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300195891"/>
        <w:docPartObj>
          <w:docPartGallery w:val="Cover Pages"/>
          <w:docPartUnique/>
        </w:docPartObj>
      </w:sdtPr>
      <w:sdtContent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7B9C2EAB" wp14:editId="31B73F3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-331470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0B06D9" w:rsidRPr="00674F9B" w:rsidRDefault="000B06D9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r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0B06D9" w:rsidRPr="00674F9B" w:rsidRDefault="000B06D9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r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5E0227BB" wp14:editId="13BB1497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-217170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0B06D9" w:rsidRPr="00703C79" w:rsidRDefault="000B06D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p w:rsidR="000B06D9" w:rsidRDefault="000B06D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Content>
                                  <w:p w:rsidR="000B06D9" w:rsidRDefault="000B06D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p w:rsidR="000B06D9" w:rsidRDefault="000B06D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Revised on 08/0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/14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B06D9" w:rsidRDefault="000B06D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0B06D9" w:rsidRPr="00703C79" w:rsidRDefault="000B06D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0B06D9" w:rsidRDefault="000B06D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Content>
                            <w:p w:rsidR="000B06D9" w:rsidRDefault="000B06D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0B06D9" w:rsidRDefault="000B06D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Revised on 08/0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/14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B06D9" w:rsidRDefault="000B06D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0B11AEAA" wp14:editId="40666003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3475355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0B06D9" w:rsidRDefault="000B06D9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Budget Revision</w:t>
                                    </w:r>
                                    <w:r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0B06D9" w:rsidRPr="00863CB1" w:rsidRDefault="000B06D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0B06D9" w:rsidRDefault="000B06D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7" o:spid="_x0000_s1028" type="#_x0000_t202" style="position:absolute;margin-left:0;margin-top:0;width:283.15pt;height:291.6pt;z-index:251927552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0B06D9" w:rsidRDefault="000B06D9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Budget Revision</w:t>
                              </w:r>
                              <w:r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 xml:space="preserve">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0B06D9" w:rsidRPr="00863CB1" w:rsidRDefault="000B06D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0B06D9" w:rsidRDefault="000B06D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327E2C08" wp14:editId="2D6BF9B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2256930E" wp14:editId="6E5449D0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tbl>
      <w:tblPr>
        <w:tblW w:w="11766" w:type="dxa"/>
        <w:tblInd w:w="93" w:type="dxa"/>
        <w:tblLook w:val="04A0" w:firstRow="1" w:lastRow="0" w:firstColumn="1" w:lastColumn="0" w:noHBand="0" w:noVBand="1"/>
      </w:tblPr>
      <w:tblGrid>
        <w:gridCol w:w="11766"/>
      </w:tblGrid>
      <w:tr w:rsidR="00A92FC4" w:rsidRPr="00A92FC4" w:rsidTr="00863CB1">
        <w:trPr>
          <w:trHeight w:val="30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C4" w:rsidRPr="00A92FC4" w:rsidRDefault="00A92FC4" w:rsidP="00A92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221B2" w:rsidRDefault="004221B2" w:rsidP="00EB38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sectPr w:rsidR="004221B2" w:rsidSect="00863CB1">
          <w:headerReference w:type="default" r:id="rId10"/>
          <w:pgSz w:w="12240" w:h="15840"/>
          <w:pgMar w:top="245" w:right="245" w:bottom="245" w:left="245" w:header="720" w:footer="720" w:gutter="0"/>
          <w:pgNumType w:start="0"/>
          <w:cols w:space="720"/>
          <w:titlePg/>
          <w:docGrid w:linePitch="360"/>
        </w:sectPr>
      </w:pPr>
    </w:p>
    <w:p w:rsidR="002B07F4" w:rsidRPr="00F71998" w:rsidRDefault="002B07F4" w:rsidP="002B07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  <w:r w:rsidRPr="00F71998"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  <w:lastRenderedPageBreak/>
        <w:t>Budget Revisions</w:t>
      </w: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24034A">
        <w:rPr>
          <w:rFonts w:ascii="Calibri" w:hAnsi="Calibri" w:cs="AGaramondPro-Regular"/>
        </w:rPr>
        <w:t xml:space="preserve"> Budget monitoring is the process of comparing the budget to the actual revenues and expenses at a point in</w:t>
      </w:r>
      <w:r>
        <w:rPr>
          <w:rFonts w:ascii="Calibri" w:hAnsi="Calibri" w:cs="AGaramondPro-Regular"/>
        </w:rPr>
        <w:t xml:space="preserve"> </w:t>
      </w:r>
      <w:r w:rsidRPr="0024034A">
        <w:rPr>
          <w:rFonts w:ascii="Calibri" w:hAnsi="Calibri" w:cs="AGaramondPro-Regular"/>
        </w:rPr>
        <w:t>time to determine whether the revenues are coming in as expected</w:t>
      </w:r>
      <w:r w:rsidR="00B17276">
        <w:rPr>
          <w:rFonts w:ascii="Calibri" w:hAnsi="Calibri" w:cs="AGaramondPro-Regular"/>
        </w:rPr>
        <w:t>,</w:t>
      </w:r>
      <w:r w:rsidRPr="0024034A">
        <w:rPr>
          <w:rFonts w:ascii="Calibri" w:hAnsi="Calibri" w:cs="AGaramondPro-Regular"/>
        </w:rPr>
        <w:t xml:space="preserve"> and that the expenses are not exceeding</w:t>
      </w:r>
      <w:r>
        <w:rPr>
          <w:rFonts w:ascii="Calibri" w:hAnsi="Calibri" w:cs="AGaramondPro-Regular"/>
        </w:rPr>
        <w:t xml:space="preserve"> </w:t>
      </w:r>
      <w:r w:rsidRPr="0024034A">
        <w:rPr>
          <w:rFonts w:ascii="Calibri" w:hAnsi="Calibri" w:cs="AGaramondPro-Regular"/>
        </w:rPr>
        <w:t xml:space="preserve">the amounts authorized in the budget. The </w:t>
      </w:r>
      <w:r w:rsidR="005D04E5">
        <w:rPr>
          <w:rFonts w:ascii="Calibri" w:hAnsi="Calibri" w:cs="AGaramondPro-Regular"/>
        </w:rPr>
        <w:t>ASMJC Finance Committee</w:t>
      </w:r>
      <w:r w:rsidRPr="0024034A">
        <w:rPr>
          <w:rFonts w:ascii="Calibri" w:hAnsi="Calibri" w:cs="AGaramondPro-Regular"/>
        </w:rPr>
        <w:t xml:space="preserve"> and </w:t>
      </w:r>
      <w:r w:rsidR="005D04E5">
        <w:rPr>
          <w:rFonts w:ascii="Calibri" w:hAnsi="Calibri" w:cs="AGaramondPro-Regular"/>
        </w:rPr>
        <w:t xml:space="preserve">ASMJC </w:t>
      </w:r>
      <w:r w:rsidRPr="0024034A">
        <w:rPr>
          <w:rFonts w:ascii="Calibri" w:hAnsi="Calibri" w:cs="AGaramondPro-Regular"/>
        </w:rPr>
        <w:t>advisor should monitor the budget at least monthly</w:t>
      </w:r>
      <w:r w:rsidR="00B17276">
        <w:rPr>
          <w:rFonts w:ascii="Calibri" w:hAnsi="Calibri" w:cs="AGaramondPro-Regular"/>
        </w:rPr>
        <w:t>,</w:t>
      </w:r>
      <w:r>
        <w:rPr>
          <w:rFonts w:ascii="Calibri" w:hAnsi="Calibri" w:cs="AGaramondPro-Regular"/>
        </w:rPr>
        <w:t xml:space="preserve"> </w:t>
      </w:r>
      <w:r w:rsidRPr="0024034A">
        <w:rPr>
          <w:rFonts w:ascii="Calibri" w:hAnsi="Calibri" w:cs="AGaramondPro-Regular"/>
        </w:rPr>
        <w:t>so that there is adequate time to adjust plans if the budget is not realistic or if the planned goals will not be</w:t>
      </w:r>
      <w:r>
        <w:rPr>
          <w:rFonts w:ascii="Calibri" w:hAnsi="Calibri" w:cs="AGaramondPro-Regular"/>
        </w:rPr>
        <w:t xml:space="preserve"> </w:t>
      </w:r>
      <w:r w:rsidRPr="0024034A">
        <w:rPr>
          <w:rFonts w:ascii="Calibri" w:hAnsi="Calibri" w:cs="AGaramondPro-Regular"/>
        </w:rPr>
        <w:t>met because of lower than projected revenue or higher than projected expenses.</w:t>
      </w: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24034A">
        <w:rPr>
          <w:rFonts w:ascii="Calibri" w:hAnsi="Calibri" w:cs="AGaramondPro-Regular"/>
        </w:rPr>
        <w:t xml:space="preserve">The </w:t>
      </w:r>
      <w:r w:rsidR="005D04E5">
        <w:rPr>
          <w:rFonts w:ascii="Calibri" w:hAnsi="Calibri" w:cs="AGaramondPro-Regular"/>
        </w:rPr>
        <w:t xml:space="preserve">ASMJC Finance Committee </w:t>
      </w:r>
      <w:r w:rsidRPr="0024034A">
        <w:rPr>
          <w:rFonts w:ascii="Calibri" w:hAnsi="Calibri" w:cs="AGaramondPro-Regular"/>
        </w:rPr>
        <w:t xml:space="preserve">should revise the budget whenever any significant changes occur. </w:t>
      </w:r>
      <w:r>
        <w:rPr>
          <w:rFonts w:ascii="Calibri" w:hAnsi="Calibri" w:cs="AGaramondPro-Regular"/>
        </w:rPr>
        <w:t xml:space="preserve"> </w:t>
      </w:r>
      <w:r w:rsidRPr="0024034A">
        <w:rPr>
          <w:rFonts w:ascii="Calibri" w:hAnsi="Calibri" w:cs="AGaramondPro-Regular"/>
        </w:rPr>
        <w:t xml:space="preserve">The </w:t>
      </w:r>
      <w:r w:rsidR="005D04E5">
        <w:rPr>
          <w:rFonts w:ascii="Calibri" w:hAnsi="Calibri" w:cs="AGaramondPro-Regular"/>
        </w:rPr>
        <w:t>ASMJC</w:t>
      </w:r>
      <w:r>
        <w:rPr>
          <w:rFonts w:ascii="Calibri" w:hAnsi="Calibri" w:cs="AGaramondPro-Regular"/>
        </w:rPr>
        <w:t xml:space="preserve"> </w:t>
      </w:r>
      <w:r w:rsidR="000F5C21">
        <w:rPr>
          <w:rFonts w:ascii="Calibri" w:hAnsi="Calibri" w:cs="AGaramondPro-Regular"/>
        </w:rPr>
        <w:t xml:space="preserve">Senate </w:t>
      </w:r>
      <w:r>
        <w:rPr>
          <w:rFonts w:ascii="Calibri" w:hAnsi="Calibri" w:cs="AGaramondPro-Regular"/>
        </w:rPr>
        <w:t xml:space="preserve">must approve all budget adjustments and record them in their meeting minutes.  </w:t>
      </w:r>
      <w:r w:rsidR="008A708E">
        <w:rPr>
          <w:rFonts w:ascii="Calibri" w:hAnsi="Calibri" w:cs="AGaramondPro-Regular"/>
        </w:rPr>
        <w:t>The ASMJC Advisor and the Vice President of Student Services can make recommendations on all changes to the budget.</w:t>
      </w:r>
      <w:r w:rsidRPr="0024034A">
        <w:rPr>
          <w:rFonts w:ascii="Calibri" w:hAnsi="Calibri" w:cs="AGaramondPro-Regular"/>
        </w:rPr>
        <w:t xml:space="preserve"> </w:t>
      </w: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After a budget revision has been determined, the information must be entered in the provided </w:t>
      </w:r>
      <w:r w:rsidRPr="00757107">
        <w:rPr>
          <w:rFonts w:ascii="AGaramondPro-Regular" w:hAnsi="AGaramondPro-Regular" w:cs="AGaramondPro-Regular"/>
          <w:b/>
        </w:rPr>
        <w:t>Budget Revision Form</w:t>
      </w:r>
      <w:r w:rsidR="008A708E">
        <w:rPr>
          <w:rFonts w:ascii="AGaramondPro-Regular" w:hAnsi="AGaramondPro-Regular" w:cs="AGaramondPro-Regular"/>
          <w:b/>
        </w:rPr>
        <w:t xml:space="preserve"> (Page 5)</w:t>
      </w:r>
      <w:r>
        <w:rPr>
          <w:rFonts w:ascii="AGaramondPro-Regular" w:hAnsi="AGaramondPro-Regular" w:cs="AGaramondPro-Regular"/>
        </w:rPr>
        <w:t xml:space="preserve">.  Please use the following directions to </w:t>
      </w:r>
      <w:r w:rsidR="00757107">
        <w:rPr>
          <w:rFonts w:ascii="AGaramondPro-Regular" w:hAnsi="AGaramondPro-Regular" w:cs="AGaramondPro-Regular"/>
        </w:rPr>
        <w:t>complete</w:t>
      </w:r>
      <w:r>
        <w:rPr>
          <w:rFonts w:ascii="AGaramondPro-Regular" w:hAnsi="AGaramondPro-Regular" w:cs="AGaramondPro-Regular"/>
        </w:rPr>
        <w:t xml:space="preserve"> the Budget Revision Form:  </w:t>
      </w: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</w:rPr>
      </w:pPr>
    </w:p>
    <w:p w:rsidR="002B07F4" w:rsidRPr="002B07F4" w:rsidRDefault="002B07F4" w:rsidP="001D64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2B07F4">
        <w:rPr>
          <w:rFonts w:ascii="Calibri" w:hAnsi="Calibri" w:cs="AGaramondPro-Regular"/>
          <w:b/>
        </w:rPr>
        <w:t>Account Number:</w:t>
      </w:r>
      <w:r w:rsidRPr="002B07F4">
        <w:rPr>
          <w:rFonts w:ascii="Calibri" w:hAnsi="Calibri" w:cs="AGaramondPro-Regular"/>
        </w:rPr>
        <w:t xml:space="preserve">  </w:t>
      </w:r>
      <w:r w:rsidR="005D04E5">
        <w:rPr>
          <w:rFonts w:ascii="Calibri" w:hAnsi="Calibri" w:cs="AGaramondPro-Regular"/>
        </w:rPr>
        <w:t>T</w:t>
      </w:r>
      <w:r w:rsidR="005D04E5" w:rsidRPr="00FC5988">
        <w:rPr>
          <w:rFonts w:ascii="Calibri" w:hAnsi="Calibri" w:cs="AGaramondPro-Regular"/>
        </w:rPr>
        <w:t xml:space="preserve">he </w:t>
      </w:r>
      <w:r w:rsidR="005D04E5">
        <w:rPr>
          <w:rFonts w:ascii="Calibri" w:hAnsi="Calibri" w:cs="AGaramondPro-Regular"/>
        </w:rPr>
        <w:t xml:space="preserve">students and </w:t>
      </w:r>
      <w:r w:rsidR="005D04E5" w:rsidRPr="00FC5988">
        <w:rPr>
          <w:rFonts w:ascii="Calibri" w:hAnsi="Calibri" w:cs="AGaramondPro-Regular"/>
        </w:rPr>
        <w:t>advisor</w:t>
      </w:r>
      <w:r w:rsidR="005D04E5">
        <w:rPr>
          <w:rFonts w:ascii="Calibri" w:hAnsi="Calibri" w:cs="AGaramondPro-Regular"/>
        </w:rPr>
        <w:t>s</w:t>
      </w:r>
      <w:r w:rsidR="005D04E5" w:rsidRPr="00FC5988">
        <w:rPr>
          <w:rFonts w:ascii="Calibri" w:hAnsi="Calibri" w:cs="AGaramondPro-Regular"/>
        </w:rPr>
        <w:t xml:space="preserve"> </w:t>
      </w:r>
      <w:r w:rsidR="005D04E5">
        <w:rPr>
          <w:rFonts w:ascii="Calibri" w:hAnsi="Calibri" w:cs="AGaramondPro-Regular"/>
        </w:rPr>
        <w:t>must</w:t>
      </w:r>
      <w:r w:rsidR="005D04E5" w:rsidRPr="00FC5988">
        <w:rPr>
          <w:rFonts w:ascii="Calibri" w:hAnsi="Calibri" w:cs="AGaramondPro-Regular"/>
        </w:rPr>
        <w:t xml:space="preserve"> use the account numbers that the College establishes in its unique chart of accounts</w:t>
      </w:r>
      <w:r w:rsidR="005D04E5">
        <w:rPr>
          <w:rFonts w:ascii="Calibri" w:hAnsi="Calibri" w:cs="AGaramondPro-Regular"/>
        </w:rPr>
        <w:t>.</w:t>
      </w:r>
    </w:p>
    <w:p w:rsidR="002B07F4" w:rsidRPr="002B07F4" w:rsidRDefault="002B07F4" w:rsidP="001D64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2B07F4">
        <w:rPr>
          <w:rFonts w:ascii="Calibri" w:hAnsi="Calibri" w:cs="AGaramondPro-Regular"/>
          <w:b/>
        </w:rPr>
        <w:t>Account Description:</w:t>
      </w:r>
      <w:r w:rsidRPr="002B07F4">
        <w:rPr>
          <w:rFonts w:ascii="Calibri" w:hAnsi="Calibri" w:cs="AGaramondPro-Regular"/>
        </w:rPr>
        <w:t xml:space="preserve">  </w:t>
      </w:r>
      <w:r w:rsidR="00757107">
        <w:rPr>
          <w:rFonts w:ascii="Calibri" w:hAnsi="Calibri" w:cs="AGaramondPro-Regular"/>
        </w:rPr>
        <w:t>P</w:t>
      </w:r>
      <w:r w:rsidRPr="002B07F4">
        <w:rPr>
          <w:rFonts w:ascii="Calibri" w:hAnsi="Calibri" w:cs="AGaramondPro-Regular"/>
        </w:rPr>
        <w:t>rovide a description for the increase/decrease of each revenue and expenditure line item being adjusted.</w:t>
      </w:r>
    </w:p>
    <w:p w:rsidR="002B07F4" w:rsidRDefault="002B07F4" w:rsidP="001D64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>Current Budget</w:t>
      </w:r>
      <w:r w:rsidRPr="00E3454F">
        <w:rPr>
          <w:rFonts w:ascii="Calibri" w:hAnsi="Calibri" w:cs="AGaramondPro-Regular"/>
          <w:b/>
        </w:rPr>
        <w:t>:</w:t>
      </w:r>
      <w:r w:rsidRPr="00E3454F">
        <w:rPr>
          <w:rFonts w:ascii="Calibri" w:hAnsi="Calibri" w:cs="AGaramondPro-Regular"/>
        </w:rPr>
        <w:t xml:space="preserve">  </w:t>
      </w:r>
      <w:r w:rsidR="00757107">
        <w:rPr>
          <w:rFonts w:ascii="Calibri" w:hAnsi="Calibri" w:cs="AGaramondPro-Regular"/>
        </w:rPr>
        <w:t>E</w:t>
      </w:r>
      <w:r>
        <w:rPr>
          <w:rFonts w:ascii="Calibri" w:hAnsi="Calibri" w:cs="AGaramondPro-Regular"/>
        </w:rPr>
        <w:t xml:space="preserve">nter the current budget </w:t>
      </w:r>
      <w:r w:rsidR="00757107">
        <w:rPr>
          <w:rFonts w:ascii="Calibri" w:hAnsi="Calibri" w:cs="AGaramondPro-Regular"/>
        </w:rPr>
        <w:t>for</w:t>
      </w:r>
      <w:r>
        <w:rPr>
          <w:rFonts w:ascii="Calibri" w:hAnsi="Calibri" w:cs="AGaramondPro-Regular"/>
        </w:rPr>
        <w:t xml:space="preserve"> all line items. </w:t>
      </w:r>
    </w:p>
    <w:p w:rsidR="002B07F4" w:rsidRDefault="00B230FF" w:rsidP="001D64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  <w:b/>
        </w:rPr>
        <w:t>Budget Revisions</w:t>
      </w:r>
      <w:r w:rsidR="002B07F4">
        <w:rPr>
          <w:rFonts w:ascii="Calibri" w:hAnsi="Calibri" w:cs="AGaramondPro-Regular"/>
          <w:b/>
        </w:rPr>
        <w:t>:</w:t>
      </w:r>
      <w:r w:rsidR="002B07F4">
        <w:rPr>
          <w:rFonts w:ascii="Calibri" w:hAnsi="Calibri" w:cs="AGaramondPro-Regular"/>
        </w:rPr>
        <w:t xml:space="preserve">  </w:t>
      </w:r>
      <w:r w:rsidR="008376BA">
        <w:rPr>
          <w:rFonts w:ascii="Calibri" w:hAnsi="Calibri" w:cs="AGaramondPro-Regular"/>
        </w:rPr>
        <w:t>E</w:t>
      </w:r>
      <w:r w:rsidR="002B07F4">
        <w:rPr>
          <w:rFonts w:ascii="Calibri" w:hAnsi="Calibri" w:cs="AGaramondPro-Regular"/>
        </w:rPr>
        <w:t>nter all increases or decreases to each line item being adjusted.</w:t>
      </w:r>
    </w:p>
    <w:p w:rsidR="00757107" w:rsidRDefault="00757107" w:rsidP="001D64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Debit: (Increases the Expenditure or Decreases the Revenue)</w:t>
      </w:r>
    </w:p>
    <w:p w:rsidR="00757107" w:rsidRPr="00757107" w:rsidRDefault="00757107" w:rsidP="001D64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Credit: (Increases the Revenue or Decreases the Expense)</w:t>
      </w:r>
    </w:p>
    <w:p w:rsidR="002B07F4" w:rsidRPr="0010308A" w:rsidRDefault="002B07F4" w:rsidP="001D64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10308A">
        <w:rPr>
          <w:rFonts w:ascii="Calibri" w:hAnsi="Calibri" w:cs="AGaramondPro-Regular"/>
          <w:b/>
        </w:rPr>
        <w:t>Revised Budget:</w:t>
      </w:r>
      <w:r w:rsidR="00757107" w:rsidRPr="0010308A">
        <w:rPr>
          <w:rFonts w:ascii="Calibri" w:hAnsi="Calibri" w:cs="AGaramondPro-Regular"/>
        </w:rPr>
        <w:t xml:space="preserve">  E</w:t>
      </w:r>
      <w:r w:rsidRPr="0010308A">
        <w:rPr>
          <w:rFonts w:ascii="Calibri" w:hAnsi="Calibri" w:cs="AGaramondPro-Regular"/>
        </w:rPr>
        <w:t xml:space="preserve">nter the revised budget for each line item. </w:t>
      </w:r>
    </w:p>
    <w:p w:rsidR="002B07F4" w:rsidRDefault="002B07F4" w:rsidP="001D64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3454F">
        <w:rPr>
          <w:rFonts w:ascii="Calibri" w:hAnsi="Calibri" w:cs="AGaramondPro-Regular"/>
          <w:b/>
        </w:rPr>
        <w:t>Signatures</w:t>
      </w:r>
      <w:r>
        <w:rPr>
          <w:rFonts w:ascii="Calibri" w:hAnsi="Calibri" w:cs="AGaramondPro-Regular"/>
        </w:rPr>
        <w:t xml:space="preserve">: </w:t>
      </w:r>
      <w:r w:rsidRPr="00E3454F">
        <w:rPr>
          <w:rFonts w:ascii="Calibri" w:hAnsi="Calibri" w:cs="AGaramondPro-Regular"/>
        </w:rPr>
        <w:t>The Budget</w:t>
      </w:r>
      <w:r>
        <w:rPr>
          <w:rFonts w:ascii="Calibri" w:hAnsi="Calibri" w:cs="AGaramondPro-Regular"/>
        </w:rPr>
        <w:t xml:space="preserve"> Revision</w:t>
      </w:r>
      <w:r w:rsidRPr="00E3454F">
        <w:rPr>
          <w:rFonts w:ascii="Calibri" w:hAnsi="Calibri" w:cs="AGaramondPro-Regular"/>
        </w:rPr>
        <w:t xml:space="preserve"> Form should be signed by </w:t>
      </w:r>
      <w:r>
        <w:rPr>
          <w:rFonts w:ascii="Calibri" w:hAnsi="Calibri" w:cs="AGaramondPro-Regular"/>
        </w:rPr>
        <w:t>the following individuals:</w:t>
      </w:r>
    </w:p>
    <w:p w:rsidR="002B07F4" w:rsidRDefault="008A708E" w:rsidP="001D64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ASMJC President/Designee</w:t>
      </w:r>
    </w:p>
    <w:p w:rsidR="00D25557" w:rsidRPr="0010308A" w:rsidRDefault="00940A0C" w:rsidP="001D64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ASMJC President</w:t>
      </w:r>
    </w:p>
    <w:p w:rsidR="002B07F4" w:rsidRPr="0010308A" w:rsidRDefault="002B07F4" w:rsidP="001D64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10308A">
        <w:rPr>
          <w:rFonts w:ascii="Calibri" w:hAnsi="Calibri" w:cs="Courier New"/>
          <w:iCs/>
        </w:rPr>
        <w:t xml:space="preserve">ASMJC </w:t>
      </w:r>
      <w:r w:rsidR="00B17276" w:rsidRPr="0010308A">
        <w:rPr>
          <w:rFonts w:ascii="Calibri" w:hAnsi="Calibri" w:cs="Courier New"/>
          <w:iCs/>
        </w:rPr>
        <w:t>Advis</w:t>
      </w:r>
      <w:r w:rsidR="00B17276">
        <w:rPr>
          <w:rFonts w:ascii="Calibri" w:hAnsi="Calibri" w:cs="Courier New"/>
          <w:iCs/>
        </w:rPr>
        <w:t>o</w:t>
      </w:r>
      <w:r w:rsidR="00B17276" w:rsidRPr="0010308A">
        <w:rPr>
          <w:rFonts w:ascii="Calibri" w:hAnsi="Calibri" w:cs="Courier New"/>
          <w:iCs/>
        </w:rPr>
        <w:t xml:space="preserve">r </w:t>
      </w:r>
      <w:r w:rsidRPr="0010308A">
        <w:rPr>
          <w:rFonts w:ascii="Calibri" w:hAnsi="Calibri" w:cs="Courier New"/>
          <w:iCs/>
        </w:rPr>
        <w:t>( a designated certificated employee)</w:t>
      </w:r>
    </w:p>
    <w:p w:rsidR="002B07F4" w:rsidRPr="00E3454F" w:rsidRDefault="002B07F4" w:rsidP="001D64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3454F">
        <w:rPr>
          <w:rFonts w:ascii="Calibri" w:hAnsi="Calibri" w:cs="Courier New"/>
          <w:iCs/>
        </w:rPr>
        <w:t xml:space="preserve"> </w:t>
      </w:r>
      <w:r w:rsidR="00225A9F">
        <w:rPr>
          <w:rFonts w:ascii="Calibri" w:hAnsi="Calibri" w:cs="Courier New"/>
          <w:iCs/>
        </w:rPr>
        <w:t>Vice President of Student Services</w:t>
      </w: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GaramondPro-Regular"/>
        </w:rPr>
      </w:pPr>
    </w:p>
    <w:p w:rsidR="002B07F4" w:rsidRDefault="002B07F4" w:rsidP="002B07F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GaramondPro-Regular"/>
        </w:rPr>
      </w:pPr>
      <w:r w:rsidRPr="008F1EFF">
        <w:rPr>
          <w:rFonts w:ascii="Calibri" w:hAnsi="Calibri" w:cs="AGaramondPro-Regular"/>
          <w:sz w:val="24"/>
          <w:szCs w:val="24"/>
        </w:rPr>
        <w:t>In addition:</w:t>
      </w:r>
      <w:r w:rsidRPr="008F1EFF">
        <w:rPr>
          <w:rFonts w:ascii="Calibri" w:hAnsi="Calibri" w:cs="AGaramondPro-Regular"/>
          <w:color w:val="FF0000"/>
        </w:rPr>
        <w:t xml:space="preserve">  </w:t>
      </w:r>
      <w:r w:rsidRPr="008F1EFF">
        <w:rPr>
          <w:rFonts w:ascii="Calibri" w:hAnsi="Calibri" w:cs="AGaramondPro-Regular"/>
          <w:i/>
          <w:u w:val="single"/>
        </w:rPr>
        <w:t xml:space="preserve">A </w:t>
      </w:r>
      <w:r w:rsidR="00B17276">
        <w:rPr>
          <w:rFonts w:ascii="Calibri" w:hAnsi="Calibri" w:cs="AGaramondPro-Regular"/>
          <w:i/>
          <w:u w:val="single"/>
        </w:rPr>
        <w:t>c</w:t>
      </w:r>
      <w:r w:rsidR="00B17276" w:rsidRPr="008F1EFF">
        <w:rPr>
          <w:rFonts w:ascii="Calibri" w:hAnsi="Calibri" w:cs="AGaramondPro-Regular"/>
          <w:i/>
          <w:u w:val="single"/>
        </w:rPr>
        <w:t xml:space="preserve">opy </w:t>
      </w:r>
      <w:r w:rsidRPr="008F1EFF">
        <w:rPr>
          <w:rFonts w:ascii="Calibri" w:hAnsi="Calibri" w:cs="AGaramondPro-Regular"/>
          <w:i/>
          <w:u w:val="single"/>
        </w:rPr>
        <w:t xml:space="preserve">of the </w:t>
      </w:r>
      <w:r w:rsidR="005D04E5">
        <w:rPr>
          <w:rFonts w:ascii="Calibri" w:hAnsi="Calibri" w:cs="AGaramondPro-Regular"/>
          <w:i/>
          <w:u w:val="single"/>
        </w:rPr>
        <w:t>ASMJC</w:t>
      </w:r>
      <w:r w:rsidRPr="008F1EFF">
        <w:rPr>
          <w:rFonts w:ascii="Calibri" w:hAnsi="Calibri" w:cs="AGaramondPro-Regular"/>
          <w:i/>
          <w:u w:val="single"/>
        </w:rPr>
        <w:t xml:space="preserve"> </w:t>
      </w:r>
      <w:r w:rsidR="008A708E">
        <w:rPr>
          <w:rFonts w:ascii="Calibri" w:hAnsi="Calibri" w:cs="AGaramondPro-Regular"/>
          <w:i/>
          <w:u w:val="single"/>
        </w:rPr>
        <w:t xml:space="preserve">Senate </w:t>
      </w:r>
      <w:r w:rsidRPr="008F1EFF">
        <w:rPr>
          <w:rFonts w:ascii="Calibri" w:hAnsi="Calibri" w:cs="AGaramondPro-Regular"/>
          <w:i/>
          <w:u w:val="single"/>
        </w:rPr>
        <w:t xml:space="preserve">minutes approving the Budget </w:t>
      </w:r>
      <w:r>
        <w:rPr>
          <w:rFonts w:ascii="Calibri" w:hAnsi="Calibri" w:cs="AGaramondPro-Regular"/>
          <w:i/>
          <w:u w:val="single"/>
        </w:rPr>
        <w:t xml:space="preserve">Revision must </w:t>
      </w:r>
      <w:r w:rsidRPr="008F1EFF">
        <w:rPr>
          <w:rFonts w:ascii="Calibri" w:hAnsi="Calibri" w:cs="AGaramondPro-Regular"/>
          <w:i/>
          <w:u w:val="single"/>
        </w:rPr>
        <w:t>be attached</w:t>
      </w:r>
      <w:r>
        <w:rPr>
          <w:rFonts w:ascii="Calibri" w:hAnsi="Calibri" w:cs="AGaramondPro-Regular"/>
          <w:i/>
          <w:u w:val="single"/>
        </w:rPr>
        <w:t>.</w:t>
      </w:r>
      <w:r>
        <w:rPr>
          <w:rFonts w:ascii="Calibri" w:hAnsi="Calibri" w:cs="AGaramondPro-Regular"/>
        </w:rPr>
        <w:t xml:space="preserve"> </w:t>
      </w:r>
    </w:p>
    <w:p w:rsidR="002B07F4" w:rsidRDefault="002B07F4" w:rsidP="009F66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</w:p>
    <w:p w:rsidR="002B07F4" w:rsidRDefault="00940A0C" w:rsidP="009F668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148CE8F" wp14:editId="26AAE9B1">
            <wp:extent cx="6543675" cy="88773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7333" cy="88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7F4" w:rsidSect="00B17276"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D9" w:rsidRDefault="000B06D9" w:rsidP="00863CB1">
      <w:pPr>
        <w:spacing w:after="0" w:line="240" w:lineRule="auto"/>
      </w:pPr>
      <w:r>
        <w:separator/>
      </w:r>
    </w:p>
  </w:endnote>
  <w:endnote w:type="continuationSeparator" w:id="0">
    <w:p w:rsidR="000B06D9" w:rsidRDefault="000B06D9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D9" w:rsidRDefault="000B06D9" w:rsidP="00863CB1">
      <w:pPr>
        <w:spacing w:after="0" w:line="240" w:lineRule="auto"/>
      </w:pPr>
      <w:r>
        <w:separator/>
      </w:r>
    </w:p>
  </w:footnote>
  <w:footnote w:type="continuationSeparator" w:id="0">
    <w:p w:rsidR="000B06D9" w:rsidRDefault="000B06D9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0B06D9" w:rsidRDefault="000B06D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57E6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57E6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B06D9" w:rsidRDefault="000B06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4"/>
    <w:rsid w:val="00007B49"/>
    <w:rsid w:val="00010000"/>
    <w:rsid w:val="00017618"/>
    <w:rsid w:val="00027F66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06D9"/>
    <w:rsid w:val="000B3116"/>
    <w:rsid w:val="000B32D3"/>
    <w:rsid w:val="000C384D"/>
    <w:rsid w:val="000D12EB"/>
    <w:rsid w:val="000D4131"/>
    <w:rsid w:val="000D74BC"/>
    <w:rsid w:val="000E53B0"/>
    <w:rsid w:val="000E783D"/>
    <w:rsid w:val="000F5C21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555A5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45C35"/>
    <w:rsid w:val="0045327D"/>
    <w:rsid w:val="0046569E"/>
    <w:rsid w:val="0048521B"/>
    <w:rsid w:val="00490FE0"/>
    <w:rsid w:val="00495682"/>
    <w:rsid w:val="00496E03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52D5E"/>
    <w:rsid w:val="00665266"/>
    <w:rsid w:val="00672F34"/>
    <w:rsid w:val="00674F9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57E67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4F5D"/>
    <w:rsid w:val="00A21695"/>
    <w:rsid w:val="00A22635"/>
    <w:rsid w:val="00A23F07"/>
    <w:rsid w:val="00A24F01"/>
    <w:rsid w:val="00A250A1"/>
    <w:rsid w:val="00A47395"/>
    <w:rsid w:val="00A5025A"/>
    <w:rsid w:val="00A50F19"/>
    <w:rsid w:val="00A52A6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12389"/>
    <w:rsid w:val="00C1573B"/>
    <w:rsid w:val="00C2147C"/>
    <w:rsid w:val="00C256D3"/>
    <w:rsid w:val="00C42403"/>
    <w:rsid w:val="00C47C21"/>
    <w:rsid w:val="00C5132B"/>
    <w:rsid w:val="00C5647B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6B3"/>
    <w:rsid w:val="00D62D0C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E0277"/>
    <w:rsid w:val="00DE35DB"/>
    <w:rsid w:val="00DF10F4"/>
    <w:rsid w:val="00DF1AA5"/>
    <w:rsid w:val="00DF272E"/>
    <w:rsid w:val="00DF2A66"/>
    <w:rsid w:val="00DF7813"/>
    <w:rsid w:val="00E05837"/>
    <w:rsid w:val="00E121B6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08/06/14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4EA7D-F63B-4A51-BB66-085958B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Budget Revision Procedures</dc:creator>
  <cp:lastModifiedBy>Jeremy Salazar</cp:lastModifiedBy>
  <cp:revision>3</cp:revision>
  <cp:lastPrinted>2014-08-05T22:25:00Z</cp:lastPrinted>
  <dcterms:created xsi:type="dcterms:W3CDTF">2015-09-29T22:51:00Z</dcterms:created>
  <dcterms:modified xsi:type="dcterms:W3CDTF">2015-09-29T22:59:00Z</dcterms:modified>
</cp:coreProperties>
</file>