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D1" w:rsidRDefault="00F10ED1">
      <w:pPr>
        <w:pStyle w:val="FreeForm"/>
        <w:rPr>
          <w:sz w:val="32"/>
          <w:szCs w:val="32"/>
        </w:rPr>
      </w:pPr>
    </w:p>
    <w:p w:rsidR="00F8518F" w:rsidRPr="00207825" w:rsidRDefault="00F8518F" w:rsidP="00BF3DFD">
      <w:pPr>
        <w:pStyle w:val="FreeForm"/>
        <w:numPr>
          <w:ilvl w:val="0"/>
          <w:numId w:val="1"/>
        </w:numPr>
        <w:rPr>
          <w:sz w:val="24"/>
          <w:szCs w:val="32"/>
        </w:rPr>
      </w:pPr>
      <w:r w:rsidRPr="00207825">
        <w:rPr>
          <w:sz w:val="24"/>
          <w:szCs w:val="32"/>
        </w:rPr>
        <w:t>Approval of Minutes</w:t>
      </w:r>
    </w:p>
    <w:p w:rsidR="009C2D05" w:rsidRPr="00207825" w:rsidRDefault="009C2D05" w:rsidP="009C2D05">
      <w:pPr>
        <w:pStyle w:val="FreeForm"/>
        <w:ind w:left="1080"/>
        <w:rPr>
          <w:sz w:val="24"/>
          <w:szCs w:val="32"/>
        </w:rPr>
      </w:pPr>
    </w:p>
    <w:p w:rsidR="00E7701B" w:rsidRPr="00207825" w:rsidRDefault="00E7701B" w:rsidP="00207825">
      <w:pPr>
        <w:pStyle w:val="FreeForm"/>
        <w:numPr>
          <w:ilvl w:val="1"/>
          <w:numId w:val="1"/>
        </w:numPr>
        <w:ind w:left="1080" w:hanging="720"/>
        <w:rPr>
          <w:sz w:val="24"/>
          <w:szCs w:val="32"/>
        </w:rPr>
      </w:pPr>
      <w:r w:rsidRPr="00207825">
        <w:rPr>
          <w:sz w:val="24"/>
          <w:szCs w:val="32"/>
        </w:rPr>
        <w:t xml:space="preserve">2/6/15 </w:t>
      </w:r>
      <w:r w:rsidR="002A712C" w:rsidRPr="00207825">
        <w:rPr>
          <w:sz w:val="24"/>
          <w:szCs w:val="32"/>
        </w:rPr>
        <w:t>B</w:t>
      </w:r>
      <w:r w:rsidR="00A26EFB" w:rsidRPr="00207825">
        <w:rPr>
          <w:sz w:val="24"/>
          <w:szCs w:val="32"/>
        </w:rPr>
        <w:t xml:space="preserve">eth </w:t>
      </w:r>
      <w:r w:rsidR="002A712C" w:rsidRPr="00207825">
        <w:rPr>
          <w:sz w:val="24"/>
          <w:szCs w:val="32"/>
        </w:rPr>
        <w:t>B</w:t>
      </w:r>
      <w:r w:rsidR="00A26EFB" w:rsidRPr="00207825">
        <w:rPr>
          <w:sz w:val="24"/>
          <w:szCs w:val="32"/>
        </w:rPr>
        <w:t>ailey</w:t>
      </w:r>
      <w:r w:rsidR="002A712C" w:rsidRPr="00207825">
        <w:rPr>
          <w:sz w:val="24"/>
          <w:szCs w:val="32"/>
        </w:rPr>
        <w:t xml:space="preserve"> moved to approve</w:t>
      </w:r>
      <w:r w:rsidR="009C2D05" w:rsidRPr="00207825">
        <w:rPr>
          <w:sz w:val="24"/>
          <w:szCs w:val="32"/>
        </w:rPr>
        <w:t xml:space="preserve">, Gerry Wray </w:t>
      </w:r>
      <w:r w:rsidR="00A26EFB" w:rsidRPr="00207825">
        <w:rPr>
          <w:sz w:val="24"/>
          <w:szCs w:val="32"/>
        </w:rPr>
        <w:t>seconded; unanimous</w:t>
      </w:r>
    </w:p>
    <w:p w:rsidR="00E7701B" w:rsidRPr="00207825" w:rsidRDefault="00E7701B" w:rsidP="009C2D05">
      <w:pPr>
        <w:pStyle w:val="FreeForm"/>
        <w:numPr>
          <w:ilvl w:val="1"/>
          <w:numId w:val="1"/>
        </w:numPr>
        <w:ind w:left="1080" w:hanging="720"/>
        <w:rPr>
          <w:sz w:val="24"/>
          <w:szCs w:val="32"/>
        </w:rPr>
      </w:pPr>
      <w:r w:rsidRPr="00207825">
        <w:rPr>
          <w:sz w:val="24"/>
          <w:szCs w:val="32"/>
        </w:rPr>
        <w:t>3/6/15</w:t>
      </w:r>
      <w:r w:rsidR="00A26EFB" w:rsidRPr="00207825">
        <w:rPr>
          <w:sz w:val="24"/>
          <w:szCs w:val="32"/>
        </w:rPr>
        <w:t xml:space="preserve"> Gerry</w:t>
      </w:r>
      <w:r w:rsidR="009C2D05" w:rsidRPr="00207825">
        <w:rPr>
          <w:sz w:val="24"/>
          <w:szCs w:val="32"/>
        </w:rPr>
        <w:t xml:space="preserve"> Wray</w:t>
      </w:r>
      <w:r w:rsidR="00A26EFB" w:rsidRPr="00207825">
        <w:rPr>
          <w:sz w:val="24"/>
          <w:szCs w:val="32"/>
        </w:rPr>
        <w:t xml:space="preserve"> moved, Beth Bailey seconded; unanimous</w:t>
      </w:r>
    </w:p>
    <w:p w:rsidR="00E7701B" w:rsidRPr="00207825" w:rsidRDefault="00E7701B" w:rsidP="009C2D05">
      <w:pPr>
        <w:pStyle w:val="FreeForm"/>
        <w:numPr>
          <w:ilvl w:val="1"/>
          <w:numId w:val="1"/>
        </w:numPr>
        <w:ind w:left="1080" w:hanging="720"/>
        <w:rPr>
          <w:sz w:val="24"/>
          <w:szCs w:val="32"/>
        </w:rPr>
      </w:pPr>
      <w:r w:rsidRPr="00207825">
        <w:rPr>
          <w:sz w:val="24"/>
          <w:szCs w:val="32"/>
        </w:rPr>
        <w:t>4/17/15</w:t>
      </w:r>
      <w:r w:rsidR="00A26EFB" w:rsidRPr="00207825">
        <w:rPr>
          <w:sz w:val="24"/>
          <w:szCs w:val="32"/>
        </w:rPr>
        <w:t xml:space="preserve"> Nita </w:t>
      </w:r>
      <w:r w:rsidR="009C2D05" w:rsidRPr="00207825">
        <w:rPr>
          <w:sz w:val="24"/>
          <w:szCs w:val="32"/>
        </w:rPr>
        <w:t xml:space="preserve">Gopal </w:t>
      </w:r>
      <w:r w:rsidR="00A26EFB" w:rsidRPr="00207825">
        <w:rPr>
          <w:sz w:val="24"/>
          <w:szCs w:val="32"/>
        </w:rPr>
        <w:t>moved, Gerry</w:t>
      </w:r>
      <w:r w:rsidR="009C2D05" w:rsidRPr="00207825">
        <w:rPr>
          <w:sz w:val="24"/>
          <w:szCs w:val="32"/>
        </w:rPr>
        <w:t xml:space="preserve"> Wray seconded;</w:t>
      </w:r>
      <w:r w:rsidR="00A26EFB" w:rsidRPr="00207825">
        <w:rPr>
          <w:sz w:val="24"/>
          <w:szCs w:val="32"/>
        </w:rPr>
        <w:t xml:space="preserve"> unanimous</w:t>
      </w:r>
    </w:p>
    <w:p w:rsidR="00E7701B" w:rsidRPr="00207825" w:rsidRDefault="00E7701B" w:rsidP="009C2D05">
      <w:pPr>
        <w:pStyle w:val="FreeForm"/>
        <w:numPr>
          <w:ilvl w:val="1"/>
          <w:numId w:val="1"/>
        </w:numPr>
        <w:ind w:left="1080" w:hanging="720"/>
        <w:rPr>
          <w:sz w:val="24"/>
          <w:szCs w:val="32"/>
        </w:rPr>
      </w:pPr>
      <w:r w:rsidRPr="00207825">
        <w:rPr>
          <w:sz w:val="24"/>
          <w:szCs w:val="32"/>
        </w:rPr>
        <w:t>9/18/15</w:t>
      </w:r>
      <w:r w:rsidR="00A26EFB" w:rsidRPr="00207825">
        <w:rPr>
          <w:sz w:val="24"/>
          <w:szCs w:val="32"/>
        </w:rPr>
        <w:t xml:space="preserve"> Beth </w:t>
      </w:r>
      <w:r w:rsidR="009C2D05" w:rsidRPr="00207825">
        <w:rPr>
          <w:sz w:val="24"/>
          <w:szCs w:val="32"/>
        </w:rPr>
        <w:t xml:space="preserve">Bailey </w:t>
      </w:r>
      <w:r w:rsidR="00A26EFB" w:rsidRPr="00207825">
        <w:rPr>
          <w:sz w:val="24"/>
          <w:szCs w:val="32"/>
        </w:rPr>
        <w:t>moves, Gerry</w:t>
      </w:r>
      <w:r w:rsidR="009C2D05" w:rsidRPr="00207825">
        <w:rPr>
          <w:sz w:val="24"/>
          <w:szCs w:val="32"/>
        </w:rPr>
        <w:t xml:space="preserve"> Wray</w:t>
      </w:r>
      <w:r w:rsidR="00A26EFB" w:rsidRPr="00207825">
        <w:rPr>
          <w:sz w:val="24"/>
          <w:szCs w:val="32"/>
        </w:rPr>
        <w:t xml:space="preserve"> seconds unanimous</w:t>
      </w:r>
    </w:p>
    <w:p w:rsidR="00F8518F" w:rsidRPr="00207825" w:rsidRDefault="00F8518F" w:rsidP="00F8518F">
      <w:pPr>
        <w:pStyle w:val="FreeForm"/>
        <w:ind w:left="360"/>
        <w:rPr>
          <w:sz w:val="24"/>
          <w:szCs w:val="32"/>
        </w:rPr>
      </w:pPr>
    </w:p>
    <w:p w:rsidR="00BF3DFD" w:rsidRPr="00207825" w:rsidRDefault="00BF3DFD" w:rsidP="00BF3DFD">
      <w:pPr>
        <w:pStyle w:val="FreeForm"/>
        <w:numPr>
          <w:ilvl w:val="0"/>
          <w:numId w:val="1"/>
        </w:numPr>
        <w:rPr>
          <w:sz w:val="24"/>
          <w:szCs w:val="32"/>
        </w:rPr>
      </w:pPr>
      <w:r w:rsidRPr="00207825">
        <w:rPr>
          <w:sz w:val="24"/>
          <w:szCs w:val="32"/>
        </w:rPr>
        <w:t>Message from Eileen Kerr</w:t>
      </w:r>
    </w:p>
    <w:p w:rsidR="009C2D05" w:rsidRPr="00207825" w:rsidRDefault="009C2D05" w:rsidP="009C2D05">
      <w:pPr>
        <w:pStyle w:val="FreeForm"/>
        <w:ind w:left="1080"/>
        <w:rPr>
          <w:sz w:val="24"/>
          <w:szCs w:val="32"/>
        </w:rPr>
      </w:pPr>
    </w:p>
    <w:p w:rsidR="00BF3DFD" w:rsidRPr="00207825" w:rsidRDefault="009C2D05" w:rsidP="00BF3DFD">
      <w:pPr>
        <w:pStyle w:val="FreeForm"/>
        <w:ind w:left="360"/>
        <w:rPr>
          <w:sz w:val="24"/>
          <w:szCs w:val="32"/>
        </w:rPr>
      </w:pPr>
      <w:r w:rsidRPr="00207825">
        <w:rPr>
          <w:sz w:val="24"/>
          <w:szCs w:val="32"/>
        </w:rPr>
        <w:t>O</w:t>
      </w:r>
      <w:r w:rsidR="00A26EFB" w:rsidRPr="00207825">
        <w:rPr>
          <w:sz w:val="24"/>
          <w:szCs w:val="32"/>
        </w:rPr>
        <w:t xml:space="preserve">AW rep reports were handed out by department to the assessment reps. Nita </w:t>
      </w:r>
      <w:r w:rsidRPr="00207825">
        <w:rPr>
          <w:sz w:val="24"/>
          <w:szCs w:val="32"/>
        </w:rPr>
        <w:t xml:space="preserve">Gopal </w:t>
      </w:r>
      <w:r w:rsidR="00A26EFB" w:rsidRPr="00207825">
        <w:rPr>
          <w:sz w:val="24"/>
          <w:szCs w:val="32"/>
        </w:rPr>
        <w:t xml:space="preserve">advised that these assessments are still outstanding. </w:t>
      </w:r>
      <w:r w:rsidRPr="00207825">
        <w:rPr>
          <w:sz w:val="24"/>
          <w:szCs w:val="32"/>
        </w:rPr>
        <w:t>Ms. Gopal</w:t>
      </w:r>
      <w:r w:rsidR="008D0E73" w:rsidRPr="00207825">
        <w:rPr>
          <w:sz w:val="24"/>
          <w:szCs w:val="32"/>
        </w:rPr>
        <w:t xml:space="preserve"> is noticing that there is confusion o</w:t>
      </w:r>
      <w:r w:rsidRPr="00207825">
        <w:rPr>
          <w:sz w:val="24"/>
          <w:szCs w:val="32"/>
        </w:rPr>
        <w:t>n</w:t>
      </w:r>
      <w:r w:rsidR="008D0E73" w:rsidRPr="00207825">
        <w:rPr>
          <w:sz w:val="24"/>
          <w:szCs w:val="32"/>
        </w:rPr>
        <w:t xml:space="preserve"> the process and how to get it accomplished. The initial assessments are done in CurricUnet and then the crosswalk needs to be created, filling in the grids, and writing the narrative. </w:t>
      </w:r>
    </w:p>
    <w:p w:rsidR="008D0E73" w:rsidRPr="00207825" w:rsidRDefault="008D0E73" w:rsidP="00BF3DFD">
      <w:pPr>
        <w:pStyle w:val="FreeForm"/>
        <w:ind w:left="360"/>
        <w:rPr>
          <w:sz w:val="24"/>
          <w:szCs w:val="32"/>
        </w:rPr>
      </w:pPr>
    </w:p>
    <w:p w:rsidR="008D0E73" w:rsidRPr="00207825" w:rsidRDefault="008D0E73" w:rsidP="00BF3DFD">
      <w:pPr>
        <w:pStyle w:val="FreeForm"/>
        <w:ind w:left="360"/>
        <w:rPr>
          <w:sz w:val="24"/>
          <w:szCs w:val="32"/>
        </w:rPr>
      </w:pPr>
      <w:r w:rsidRPr="00207825">
        <w:rPr>
          <w:sz w:val="24"/>
          <w:szCs w:val="32"/>
        </w:rPr>
        <w:t xml:space="preserve">Gerry </w:t>
      </w:r>
      <w:r w:rsidR="009C2D05" w:rsidRPr="00207825">
        <w:rPr>
          <w:sz w:val="24"/>
          <w:szCs w:val="32"/>
        </w:rPr>
        <w:t xml:space="preserve">Wray </w:t>
      </w:r>
      <w:r w:rsidRPr="00207825">
        <w:rPr>
          <w:sz w:val="24"/>
          <w:szCs w:val="32"/>
        </w:rPr>
        <w:t xml:space="preserve">noticed that his list is not up to date. There are additional departments showing as outstanding when he knows they have been submitted. </w:t>
      </w:r>
      <w:r w:rsidR="009C2D05" w:rsidRPr="00207825">
        <w:rPr>
          <w:sz w:val="24"/>
          <w:szCs w:val="32"/>
        </w:rPr>
        <w:t>Ms. Gopal</w:t>
      </w:r>
      <w:r w:rsidRPr="00207825">
        <w:rPr>
          <w:sz w:val="24"/>
          <w:szCs w:val="32"/>
        </w:rPr>
        <w:t xml:space="preserve"> asked him to update his sheet and give it to her. </w:t>
      </w:r>
    </w:p>
    <w:p w:rsidR="008D0E73" w:rsidRPr="00207825" w:rsidRDefault="008D0E73" w:rsidP="00BF3DFD">
      <w:pPr>
        <w:pStyle w:val="FreeForm"/>
        <w:ind w:left="360"/>
        <w:rPr>
          <w:sz w:val="24"/>
          <w:szCs w:val="32"/>
        </w:rPr>
      </w:pPr>
    </w:p>
    <w:p w:rsidR="00BF3DFD" w:rsidRPr="00207825" w:rsidRDefault="00BF3DFD" w:rsidP="00BF3DFD">
      <w:pPr>
        <w:pStyle w:val="FreeForm"/>
        <w:numPr>
          <w:ilvl w:val="0"/>
          <w:numId w:val="1"/>
        </w:numPr>
        <w:rPr>
          <w:sz w:val="24"/>
          <w:szCs w:val="32"/>
          <w:u w:val="single"/>
        </w:rPr>
      </w:pPr>
      <w:r w:rsidRPr="00207825">
        <w:rPr>
          <w:sz w:val="24"/>
          <w:szCs w:val="32"/>
        </w:rPr>
        <w:t>eLumen Update</w:t>
      </w:r>
    </w:p>
    <w:p w:rsidR="009C2D05" w:rsidRPr="00207825" w:rsidRDefault="009C2D05" w:rsidP="009C2D05">
      <w:pPr>
        <w:pStyle w:val="FreeForm"/>
        <w:ind w:left="1080"/>
        <w:rPr>
          <w:sz w:val="24"/>
          <w:szCs w:val="32"/>
          <w:u w:val="single"/>
        </w:rPr>
      </w:pPr>
    </w:p>
    <w:p w:rsidR="0016729F" w:rsidRPr="00207825" w:rsidRDefault="008D0E73" w:rsidP="00712811">
      <w:pPr>
        <w:ind w:left="360"/>
        <w:rPr>
          <w:szCs w:val="32"/>
        </w:rPr>
      </w:pPr>
      <w:r w:rsidRPr="00207825">
        <w:rPr>
          <w:szCs w:val="32"/>
        </w:rPr>
        <w:t>Data stewards will be going th</w:t>
      </w:r>
      <w:r w:rsidR="009C2D05" w:rsidRPr="00207825">
        <w:rPr>
          <w:szCs w:val="32"/>
        </w:rPr>
        <w:t>rough a 4 hour training session on Thursday, October 15</w:t>
      </w:r>
      <w:r w:rsidR="009C2D05" w:rsidRPr="00207825">
        <w:rPr>
          <w:szCs w:val="32"/>
          <w:vertAlign w:val="superscript"/>
        </w:rPr>
        <w:t>th</w:t>
      </w:r>
      <w:r w:rsidR="009C2D05" w:rsidRPr="00207825">
        <w:rPr>
          <w:szCs w:val="32"/>
        </w:rPr>
        <w:t>.</w:t>
      </w:r>
    </w:p>
    <w:p w:rsidR="009C2D05" w:rsidRPr="00207825" w:rsidRDefault="009C2D05" w:rsidP="00712811">
      <w:pPr>
        <w:ind w:left="360"/>
        <w:rPr>
          <w:szCs w:val="32"/>
        </w:rPr>
      </w:pPr>
    </w:p>
    <w:p w:rsidR="009C2D05" w:rsidRDefault="0016729F" w:rsidP="00B80DF1">
      <w:pPr>
        <w:pStyle w:val="FreeForm"/>
        <w:numPr>
          <w:ilvl w:val="0"/>
          <w:numId w:val="1"/>
        </w:numPr>
        <w:rPr>
          <w:sz w:val="24"/>
          <w:szCs w:val="32"/>
        </w:rPr>
      </w:pPr>
      <w:r w:rsidRPr="00712811">
        <w:rPr>
          <w:sz w:val="24"/>
          <w:szCs w:val="32"/>
        </w:rPr>
        <w:t>eLumen Training for reps</w:t>
      </w:r>
      <w:r w:rsidR="00712811" w:rsidRPr="00712811">
        <w:rPr>
          <w:sz w:val="24"/>
          <w:szCs w:val="32"/>
        </w:rPr>
        <w:t xml:space="preserve"> and deans</w:t>
      </w:r>
      <w:r w:rsidRPr="00712811">
        <w:rPr>
          <w:sz w:val="24"/>
          <w:szCs w:val="32"/>
        </w:rPr>
        <w:t>: Oct 28,</w:t>
      </w:r>
      <w:r w:rsidR="00712811">
        <w:rPr>
          <w:sz w:val="24"/>
          <w:szCs w:val="32"/>
        </w:rPr>
        <w:t xml:space="preserve"> </w:t>
      </w:r>
      <w:bookmarkStart w:id="0" w:name="_GoBack"/>
      <w:bookmarkEnd w:id="0"/>
      <w:r w:rsidR="00712811" w:rsidRPr="00712811">
        <w:rPr>
          <w:sz w:val="24"/>
          <w:szCs w:val="32"/>
        </w:rPr>
        <w:t>2015;</w:t>
      </w:r>
      <w:r w:rsidR="009C2D05" w:rsidRPr="00712811">
        <w:rPr>
          <w:sz w:val="24"/>
          <w:szCs w:val="32"/>
        </w:rPr>
        <w:t xml:space="preserve"> Faculty </w:t>
      </w:r>
      <w:r w:rsidR="00712811" w:rsidRPr="00712811">
        <w:rPr>
          <w:sz w:val="24"/>
          <w:szCs w:val="32"/>
        </w:rPr>
        <w:t xml:space="preserve">on </w:t>
      </w:r>
      <w:r w:rsidR="009C2D05" w:rsidRPr="00712811">
        <w:rPr>
          <w:sz w:val="24"/>
          <w:szCs w:val="32"/>
        </w:rPr>
        <w:t>Oct</w:t>
      </w:r>
      <w:r w:rsidRPr="00712811">
        <w:rPr>
          <w:sz w:val="24"/>
          <w:szCs w:val="32"/>
        </w:rPr>
        <w:t xml:space="preserve"> 29</w:t>
      </w:r>
      <w:r w:rsidR="00712811">
        <w:rPr>
          <w:sz w:val="24"/>
          <w:szCs w:val="32"/>
        </w:rPr>
        <w:t xml:space="preserve">, 2015 </w:t>
      </w:r>
    </w:p>
    <w:p w:rsidR="00712811" w:rsidRPr="00712811" w:rsidRDefault="00712811" w:rsidP="00712811">
      <w:pPr>
        <w:pStyle w:val="FreeForm"/>
        <w:ind w:left="1080"/>
        <w:rPr>
          <w:sz w:val="24"/>
          <w:szCs w:val="32"/>
        </w:rPr>
      </w:pPr>
    </w:p>
    <w:p w:rsidR="00BF3DFD" w:rsidRPr="00207825" w:rsidRDefault="008D0E73" w:rsidP="009C2D05">
      <w:pPr>
        <w:pStyle w:val="ListParagraph"/>
        <w:ind w:left="360"/>
        <w:mirrorIndents/>
        <w:rPr>
          <w:szCs w:val="32"/>
        </w:rPr>
      </w:pPr>
      <w:r w:rsidRPr="00207825">
        <w:rPr>
          <w:szCs w:val="32"/>
        </w:rPr>
        <w:t>Amanda Cannon will ask m</w:t>
      </w:r>
      <w:r w:rsidR="00222DDE" w:rsidRPr="00207825">
        <w:rPr>
          <w:szCs w:val="32"/>
        </w:rPr>
        <w:t>edia to record the presentation when the reservation is made. In what way will we train adjuncts? Nita will get with Curtis Martin to see what he thinks</w:t>
      </w:r>
    </w:p>
    <w:p w:rsidR="00207825" w:rsidRPr="00207825" w:rsidRDefault="00207825" w:rsidP="009C2D05">
      <w:pPr>
        <w:pStyle w:val="ListParagraph"/>
        <w:ind w:left="360"/>
        <w:mirrorIndents/>
        <w:rPr>
          <w:szCs w:val="32"/>
        </w:rPr>
      </w:pPr>
    </w:p>
    <w:p w:rsidR="00BF3DFD" w:rsidRPr="00207825" w:rsidRDefault="00FC214A" w:rsidP="009C2D05">
      <w:pPr>
        <w:pStyle w:val="FreeForm"/>
        <w:numPr>
          <w:ilvl w:val="0"/>
          <w:numId w:val="1"/>
        </w:numPr>
        <w:ind w:left="360" w:firstLine="0"/>
        <w:rPr>
          <w:sz w:val="24"/>
          <w:szCs w:val="32"/>
          <w:u w:val="single"/>
        </w:rPr>
      </w:pPr>
      <w:r w:rsidRPr="00207825">
        <w:rPr>
          <w:sz w:val="24"/>
          <w:szCs w:val="32"/>
        </w:rPr>
        <w:t xml:space="preserve">What’s happening with assessments nationwide? </w:t>
      </w:r>
      <w:hyperlink r:id="rId7" w:history="1">
        <w:r w:rsidRPr="00207825">
          <w:rPr>
            <w:rStyle w:val="Hyperlink"/>
            <w:sz w:val="24"/>
            <w:szCs w:val="32"/>
          </w:rPr>
          <w:t>http://www.learningoutcomesassessment.org/NILOAResources.html</w:t>
        </w:r>
      </w:hyperlink>
    </w:p>
    <w:p w:rsidR="00FC214A" w:rsidRPr="00207825" w:rsidRDefault="00FC214A" w:rsidP="009C2D05">
      <w:pPr>
        <w:pStyle w:val="ListParagraph"/>
        <w:ind w:left="360"/>
        <w:rPr>
          <w:szCs w:val="32"/>
          <w:u w:val="single"/>
        </w:rPr>
      </w:pPr>
    </w:p>
    <w:p w:rsidR="00FC214A" w:rsidRPr="00207825" w:rsidRDefault="0016729F" w:rsidP="009C2D05">
      <w:pPr>
        <w:pStyle w:val="FreeForm"/>
        <w:numPr>
          <w:ilvl w:val="0"/>
          <w:numId w:val="1"/>
        </w:numPr>
        <w:ind w:left="360" w:firstLine="0"/>
        <w:rPr>
          <w:rStyle w:val="Hyperlink"/>
          <w:sz w:val="24"/>
          <w:szCs w:val="32"/>
          <w:u w:val="none"/>
        </w:rPr>
      </w:pPr>
      <w:r w:rsidRPr="00207825">
        <w:rPr>
          <w:sz w:val="24"/>
          <w:szCs w:val="32"/>
        </w:rPr>
        <w:t xml:space="preserve">Discussion of readings? Example: </w:t>
      </w:r>
      <w:r w:rsidR="00456301" w:rsidRPr="00207825">
        <w:rPr>
          <w:sz w:val="24"/>
          <w:szCs w:val="32"/>
        </w:rPr>
        <w:t>“</w:t>
      </w:r>
      <w:r w:rsidR="00A90186" w:rsidRPr="00207825">
        <w:rPr>
          <w:sz w:val="24"/>
          <w:szCs w:val="32"/>
        </w:rPr>
        <w:t xml:space="preserve">A chapter on Measurement Issues on Outcomes Assessment” </w:t>
      </w:r>
      <w:r w:rsidR="00DA1CA0" w:rsidRPr="00207825">
        <w:rPr>
          <w:sz w:val="24"/>
          <w:szCs w:val="32"/>
        </w:rPr>
        <w:t xml:space="preserve">(page 131) </w:t>
      </w:r>
      <w:r w:rsidR="00A90186" w:rsidRPr="00207825">
        <w:rPr>
          <w:sz w:val="24"/>
          <w:szCs w:val="32"/>
        </w:rPr>
        <w:t xml:space="preserve">from the book </w:t>
      </w:r>
      <w:r w:rsidR="00A90186" w:rsidRPr="00207825">
        <w:rPr>
          <w:i/>
          <w:sz w:val="24"/>
          <w:szCs w:val="32"/>
        </w:rPr>
        <w:t>Building a Scholarship of Assessment</w:t>
      </w:r>
      <w:r w:rsidR="00A90186" w:rsidRPr="00207825">
        <w:rPr>
          <w:sz w:val="24"/>
          <w:szCs w:val="32"/>
        </w:rPr>
        <w:t xml:space="preserve">: </w:t>
      </w:r>
      <w:hyperlink r:id="rId8" w:anchor="v=onepage&amp;q=assessment&amp;f=false" w:history="1">
        <w:r w:rsidR="00A90186" w:rsidRPr="00207825">
          <w:rPr>
            <w:rStyle w:val="Hyperlink"/>
            <w:sz w:val="24"/>
            <w:szCs w:val="32"/>
          </w:rPr>
          <w:t>https://books.google.com/books?id=tBPjb-Q3mDAC&amp;printsec=frontcover&amp;dq=assessment&amp;hl=en&amp;sa=X&amp;ved=0CCQQ6AEwAWoVChMI9_Tb-pGvyAIVDDeICh3DxASm#v=onepage&amp;q=assessment&amp;f=false</w:t>
        </w:r>
      </w:hyperlink>
    </w:p>
    <w:p w:rsidR="00F87967" w:rsidRDefault="00F87967" w:rsidP="009C2D05">
      <w:pPr>
        <w:pStyle w:val="ListParagraph"/>
        <w:ind w:left="360"/>
        <w:rPr>
          <w:szCs w:val="32"/>
        </w:rPr>
      </w:pPr>
    </w:p>
    <w:p w:rsidR="00207825" w:rsidRDefault="00207825" w:rsidP="009C2D05">
      <w:pPr>
        <w:pStyle w:val="ListParagraph"/>
        <w:ind w:left="360"/>
        <w:rPr>
          <w:szCs w:val="32"/>
        </w:rPr>
      </w:pPr>
    </w:p>
    <w:p w:rsidR="00207825" w:rsidRDefault="00207825" w:rsidP="009C2D05">
      <w:pPr>
        <w:pStyle w:val="ListParagraph"/>
        <w:ind w:left="360"/>
        <w:rPr>
          <w:szCs w:val="32"/>
        </w:rPr>
      </w:pPr>
    </w:p>
    <w:p w:rsidR="00207825" w:rsidRDefault="00207825" w:rsidP="009C2D05">
      <w:pPr>
        <w:pStyle w:val="ListParagraph"/>
        <w:ind w:left="360"/>
        <w:rPr>
          <w:szCs w:val="32"/>
        </w:rPr>
      </w:pPr>
    </w:p>
    <w:p w:rsidR="00207825" w:rsidRPr="00207825" w:rsidRDefault="00207825" w:rsidP="009C2D05">
      <w:pPr>
        <w:pStyle w:val="ListParagraph"/>
        <w:ind w:left="360"/>
        <w:rPr>
          <w:szCs w:val="32"/>
        </w:rPr>
      </w:pPr>
    </w:p>
    <w:p w:rsidR="00A90186" w:rsidRPr="00207825" w:rsidRDefault="009C2D05" w:rsidP="009C2D05">
      <w:pPr>
        <w:pStyle w:val="ListParagraph"/>
        <w:ind w:left="360"/>
        <w:rPr>
          <w:szCs w:val="32"/>
        </w:rPr>
      </w:pPr>
      <w:r w:rsidRPr="00207825">
        <w:rPr>
          <w:szCs w:val="32"/>
        </w:rPr>
        <w:t>Ms. Gopal</w:t>
      </w:r>
      <w:r w:rsidR="00F87967" w:rsidRPr="00207825">
        <w:rPr>
          <w:szCs w:val="32"/>
        </w:rPr>
        <w:t xml:space="preserve"> is hoping that as departments, we are able to develop our own questions for assessment. </w:t>
      </w:r>
      <w:r w:rsidR="00E820F9" w:rsidRPr="00207825">
        <w:rPr>
          <w:szCs w:val="32"/>
        </w:rPr>
        <w:t>How can we make assessment in a more vibrant direction where we are invested? The blog was created to foster a collaborative di</w:t>
      </w:r>
      <w:r w:rsidRPr="00207825">
        <w:rPr>
          <w:szCs w:val="32"/>
        </w:rPr>
        <w:t xml:space="preserve">alogue between assessment reps. </w:t>
      </w:r>
      <w:proofErr w:type="gramStart"/>
      <w:r w:rsidR="00E820F9" w:rsidRPr="00207825">
        <w:rPr>
          <w:szCs w:val="32"/>
        </w:rPr>
        <w:t>If</w:t>
      </w:r>
      <w:proofErr w:type="gramEnd"/>
      <w:r w:rsidR="00E820F9" w:rsidRPr="00207825">
        <w:rPr>
          <w:szCs w:val="32"/>
        </w:rPr>
        <w:t xml:space="preserve"> members are able, read </w:t>
      </w:r>
      <w:r w:rsidR="00712811">
        <w:rPr>
          <w:szCs w:val="32"/>
        </w:rPr>
        <w:t xml:space="preserve">chapter 7 </w:t>
      </w:r>
      <w:r w:rsidR="00E820F9" w:rsidRPr="00207825">
        <w:rPr>
          <w:szCs w:val="32"/>
        </w:rPr>
        <w:t xml:space="preserve">and we can discuss it. </w:t>
      </w:r>
    </w:p>
    <w:p w:rsidR="009C2D05" w:rsidRPr="00207825" w:rsidRDefault="009C2D05" w:rsidP="009C2D05">
      <w:pPr>
        <w:pStyle w:val="ListParagraph"/>
        <w:ind w:left="360"/>
        <w:rPr>
          <w:szCs w:val="32"/>
        </w:rPr>
      </w:pPr>
    </w:p>
    <w:p w:rsidR="0016729F" w:rsidRPr="00207825" w:rsidRDefault="0016729F" w:rsidP="009C2D05">
      <w:pPr>
        <w:pStyle w:val="ListParagraph"/>
        <w:numPr>
          <w:ilvl w:val="0"/>
          <w:numId w:val="1"/>
        </w:numPr>
        <w:ind w:left="360" w:firstLine="0"/>
        <w:rPr>
          <w:szCs w:val="32"/>
        </w:rPr>
      </w:pPr>
      <w:r w:rsidRPr="00207825">
        <w:rPr>
          <w:szCs w:val="32"/>
        </w:rPr>
        <w:t>Chalking out the responsibilities of reps</w:t>
      </w:r>
      <w:r w:rsidR="00456301" w:rsidRPr="00207825">
        <w:rPr>
          <w:szCs w:val="32"/>
        </w:rPr>
        <w:t>; reps are also mentors in the assessment process</w:t>
      </w:r>
      <w:r w:rsidR="00633440" w:rsidRPr="00207825">
        <w:rPr>
          <w:szCs w:val="32"/>
        </w:rPr>
        <w:t>.</w:t>
      </w:r>
    </w:p>
    <w:p w:rsidR="00E820F9" w:rsidRPr="00207825" w:rsidRDefault="00E820F9" w:rsidP="009C2D05">
      <w:pPr>
        <w:pStyle w:val="ListParagraph"/>
        <w:ind w:left="360"/>
        <w:rPr>
          <w:szCs w:val="32"/>
        </w:rPr>
      </w:pPr>
    </w:p>
    <w:p w:rsidR="00E820F9" w:rsidRPr="00207825" w:rsidRDefault="00E820F9" w:rsidP="009C2D05">
      <w:pPr>
        <w:pStyle w:val="ListParagraph"/>
        <w:ind w:left="360"/>
        <w:rPr>
          <w:szCs w:val="32"/>
        </w:rPr>
      </w:pPr>
      <w:r w:rsidRPr="00207825">
        <w:rPr>
          <w:szCs w:val="32"/>
        </w:rPr>
        <w:t xml:space="preserve">The work group member responsibilities are vague and confusing. Would we be interested in concretizing our roles and the relationships the deans play?  </w:t>
      </w:r>
    </w:p>
    <w:p w:rsidR="0060093E" w:rsidRPr="00207825" w:rsidRDefault="0060093E" w:rsidP="009C2D05">
      <w:pPr>
        <w:pStyle w:val="ListParagraph"/>
        <w:ind w:left="360"/>
        <w:rPr>
          <w:szCs w:val="32"/>
        </w:rPr>
      </w:pPr>
    </w:p>
    <w:p w:rsidR="0060093E" w:rsidRPr="00207825" w:rsidRDefault="0060093E" w:rsidP="009C2D05">
      <w:pPr>
        <w:pStyle w:val="ListParagraph"/>
        <w:ind w:left="360"/>
        <w:rPr>
          <w:szCs w:val="32"/>
        </w:rPr>
      </w:pPr>
      <w:r w:rsidRPr="00207825">
        <w:rPr>
          <w:szCs w:val="32"/>
        </w:rPr>
        <w:t xml:space="preserve">Belen </w:t>
      </w:r>
      <w:r w:rsidR="00207825" w:rsidRPr="00207825">
        <w:rPr>
          <w:szCs w:val="32"/>
        </w:rPr>
        <w:t xml:space="preserve">Robinson </w:t>
      </w:r>
      <w:r w:rsidRPr="00207825">
        <w:rPr>
          <w:szCs w:val="32"/>
        </w:rPr>
        <w:t xml:space="preserve">suggested we add definitions to the acronyms on the newsletter. </w:t>
      </w:r>
    </w:p>
    <w:p w:rsidR="0060093E" w:rsidRPr="00207825" w:rsidRDefault="0060093E" w:rsidP="009C2D05">
      <w:pPr>
        <w:pStyle w:val="ListParagraph"/>
        <w:ind w:left="360"/>
        <w:rPr>
          <w:szCs w:val="32"/>
        </w:rPr>
      </w:pPr>
    </w:p>
    <w:p w:rsidR="0016729F" w:rsidRPr="00207825" w:rsidRDefault="0016729F" w:rsidP="009C2D05">
      <w:pPr>
        <w:pStyle w:val="ListParagraph"/>
        <w:ind w:left="360"/>
        <w:rPr>
          <w:szCs w:val="32"/>
        </w:rPr>
      </w:pPr>
    </w:p>
    <w:p w:rsidR="0016729F" w:rsidRPr="00207825" w:rsidRDefault="0016729F" w:rsidP="009C2D05">
      <w:pPr>
        <w:pStyle w:val="ListParagraph"/>
        <w:numPr>
          <w:ilvl w:val="0"/>
          <w:numId w:val="1"/>
        </w:numPr>
        <w:ind w:left="360" w:firstLine="0"/>
        <w:rPr>
          <w:szCs w:val="32"/>
        </w:rPr>
      </w:pPr>
      <w:r w:rsidRPr="00207825">
        <w:rPr>
          <w:szCs w:val="32"/>
        </w:rPr>
        <w:t>Training modules in every meeting</w:t>
      </w:r>
      <w:r w:rsidR="00456301" w:rsidRPr="00207825">
        <w:rPr>
          <w:szCs w:val="32"/>
        </w:rPr>
        <w:t xml:space="preserve"> as we need to be clear about what we want/need to do and how to go about it.</w:t>
      </w:r>
      <w:r w:rsidR="00EF0C67" w:rsidRPr="00207825">
        <w:rPr>
          <w:szCs w:val="32"/>
        </w:rPr>
        <w:t xml:space="preserve"> What</w:t>
      </w:r>
      <w:r w:rsidR="00EF0C67" w:rsidRPr="00207825">
        <w:rPr>
          <w:szCs w:val="32"/>
        </w:rPr>
        <w:t>’</w:t>
      </w:r>
      <w:r w:rsidR="00EF0C67" w:rsidRPr="00207825">
        <w:rPr>
          <w:szCs w:val="32"/>
        </w:rPr>
        <w:t>s clear? What</w:t>
      </w:r>
      <w:r w:rsidR="00EF0C67" w:rsidRPr="00207825">
        <w:rPr>
          <w:szCs w:val="32"/>
        </w:rPr>
        <w:t>’</w:t>
      </w:r>
      <w:r w:rsidR="00EF0C67" w:rsidRPr="00207825">
        <w:rPr>
          <w:szCs w:val="32"/>
        </w:rPr>
        <w:t>s muddy?</w:t>
      </w:r>
    </w:p>
    <w:p w:rsidR="00456301" w:rsidRPr="00207825" w:rsidRDefault="00456301" w:rsidP="009C2D05">
      <w:pPr>
        <w:pStyle w:val="ListParagraph"/>
        <w:ind w:left="360"/>
        <w:rPr>
          <w:szCs w:val="32"/>
        </w:rPr>
      </w:pPr>
    </w:p>
    <w:p w:rsidR="00456301" w:rsidRPr="00207825" w:rsidRDefault="00456301" w:rsidP="009C2D05">
      <w:pPr>
        <w:pStyle w:val="ListParagraph"/>
        <w:numPr>
          <w:ilvl w:val="0"/>
          <w:numId w:val="1"/>
        </w:numPr>
        <w:ind w:left="360" w:firstLine="0"/>
        <w:rPr>
          <w:szCs w:val="32"/>
        </w:rPr>
      </w:pPr>
      <w:r w:rsidRPr="00207825">
        <w:rPr>
          <w:szCs w:val="32"/>
        </w:rPr>
        <w:t>OAW newsletter</w:t>
      </w:r>
    </w:p>
    <w:p w:rsidR="00456301" w:rsidRPr="00207825" w:rsidRDefault="00456301" w:rsidP="009C2D05">
      <w:pPr>
        <w:pStyle w:val="ListParagraph"/>
        <w:ind w:left="360"/>
        <w:rPr>
          <w:szCs w:val="32"/>
        </w:rPr>
      </w:pPr>
    </w:p>
    <w:sectPr w:rsidR="00456301" w:rsidRPr="00207825">
      <w:headerReference w:type="even" r:id="rId9"/>
      <w:headerReference w:type="default" r:id="rId10"/>
      <w:footerReference w:type="even" r:id="rId11"/>
      <w:footerReference w:type="default" r:id="rId12"/>
      <w:pgSz w:w="12240" w:h="15840"/>
      <w:pgMar w:top="1710" w:right="900" w:bottom="1080" w:left="117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D0" w:rsidRDefault="003227D0">
      <w:r>
        <w:separator/>
      </w:r>
    </w:p>
  </w:endnote>
  <w:endnote w:type="continuationSeparator" w:id="0">
    <w:p w:rsidR="003227D0" w:rsidRDefault="0032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10ED1">
    <w:pPr>
      <w:pStyle w:val="FreeForm"/>
      <w:ind w:left="1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10ED1">
    <w:pPr>
      <w:pStyle w:val="FreeForm"/>
      <w:ind w:left="1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D0" w:rsidRDefault="003227D0">
      <w:r>
        <w:separator/>
      </w:r>
    </w:p>
  </w:footnote>
  <w:footnote w:type="continuationSeparator" w:id="0">
    <w:p w:rsidR="003227D0" w:rsidRDefault="0032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4144" behindDoc="1" locked="0" layoutInCell="1" allowOverlap="1">
              <wp:simplePos x="0" y="0"/>
              <wp:positionH relativeFrom="page">
                <wp:posOffset>581024</wp:posOffset>
              </wp:positionH>
              <wp:positionV relativeFrom="page">
                <wp:posOffset>238125</wp:posOffset>
              </wp:positionV>
              <wp:extent cx="2628901" cy="11811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5FE41B94" id="officeArt object" o:spid="_x0000_s1026" style="position:absolute;margin-left:45.75pt;margin-top:18.75pt;width:207pt;height:93pt;z-index:-25166233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" filled="f" stroked="f">
              <v:stroke joinstyle="round"/>
              <w10:wrap anchorx="page" anchory="page"/>
            </v:rect>
          </w:pict>
        </mc:Fallback>
      </mc:AlternateContent>
    </w:r>
    <w:r>
      <w:rPr>
        <w:noProof/>
      </w:rPr>
      <w:drawing>
        <wp:anchor distT="0" distB="0" distL="0" distR="0" simplePos="0" relativeHeight="251660288" behindDoc="1" locked="0" layoutInCell="1" allowOverlap="1">
          <wp:simplePos x="0" y="0"/>
          <wp:positionH relativeFrom="page">
            <wp:posOffset>619124</wp:posOffset>
          </wp:positionH>
          <wp:positionV relativeFrom="page">
            <wp:posOffset>276225</wp:posOffset>
          </wp:positionV>
          <wp:extent cx="2400300" cy="10668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F10ED1" w:rsidRDefault="00F80814">
    <w:pPr>
      <w:ind w:left="4140"/>
      <w:rPr>
        <w:rFonts w:ascii="Arial Black" w:eastAsia="Arial Black" w:hAnsi="Arial Black" w:cs="Arial Black"/>
        <w:sz w:val="60"/>
        <w:szCs w:val="60"/>
      </w:rPr>
    </w:pPr>
    <w:r>
      <w:rPr>
        <w:rFonts w:ascii="Arial Black"/>
        <w:sz w:val="60"/>
        <w:szCs w:val="60"/>
      </w:rPr>
      <w:t>AGENDA</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March 7, 2014</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12:30 - 2:00pm</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Yosemite Hall, Rm 213</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pPr>
    <w:r>
      <w:tab/>
    </w:r>
    <w:hyperlink r:id="rId2" w:history="1">
      <w:r>
        <w:rPr>
          <w:rStyle w:val="Hyperlink0"/>
        </w:rPr>
        <w:t>http://outcomesassessment.sites.mjc.edu/index.php</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6192" behindDoc="1" locked="0" layoutInCell="1" allowOverlap="1">
              <wp:simplePos x="0" y="0"/>
              <wp:positionH relativeFrom="page">
                <wp:posOffset>581024</wp:posOffset>
              </wp:positionH>
              <wp:positionV relativeFrom="page">
                <wp:posOffset>238125</wp:posOffset>
              </wp:positionV>
              <wp:extent cx="2628901" cy="1181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04DC8AB8" id="officeArt object" o:spid="_x0000_s1026" style="position:absolute;margin-left:45.75pt;margin-top:18.75pt;width:207pt;height:93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" filled="f" stroked="f">
              <v:stroke joinstyle="round"/>
              <w10:wrap anchorx="page" anchory="page"/>
            </v:rect>
          </w:pict>
        </mc:Fallback>
      </mc:AlternateContent>
    </w:r>
    <w:r>
      <w:rPr>
        <w:noProof/>
      </w:rPr>
      <w:drawing>
        <wp:anchor distT="0" distB="0" distL="0" distR="0" simplePos="0" relativeHeight="251663360" behindDoc="1" locked="0" layoutInCell="1" allowOverlap="1">
          <wp:simplePos x="0" y="0"/>
          <wp:positionH relativeFrom="page">
            <wp:posOffset>619124</wp:posOffset>
          </wp:positionH>
          <wp:positionV relativeFrom="page">
            <wp:posOffset>276225</wp:posOffset>
          </wp:positionV>
          <wp:extent cx="2400300" cy="1066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F10ED1" w:rsidRDefault="00F80814">
    <w:pPr>
      <w:ind w:left="4140"/>
      <w:rPr>
        <w:rFonts w:ascii="Arial Black" w:eastAsia="Arial Black" w:hAnsi="Arial Black" w:cs="Arial Black"/>
        <w:sz w:val="60"/>
        <w:szCs w:val="60"/>
      </w:rPr>
    </w:pPr>
    <w:r>
      <w:rPr>
        <w:rFonts w:ascii="Arial Black"/>
        <w:sz w:val="60"/>
        <w:szCs w:val="60"/>
      </w:rPr>
      <w:t>AGENDA</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 xml:space="preserve">Friday, </w:t>
    </w:r>
    <w:r w:rsidR="00BF3DFD">
      <w:rPr>
        <w:rFonts w:ascii="Arial Narrow"/>
        <w:b/>
        <w:bCs/>
        <w:i/>
        <w:iCs/>
        <w:sz w:val="34"/>
        <w:szCs w:val="34"/>
      </w:rPr>
      <w:t>October 9</w:t>
    </w:r>
    <w:r>
      <w:rPr>
        <w:rFonts w:ascii="Arial Narrow"/>
        <w:b/>
        <w:bCs/>
        <w:i/>
        <w:iCs/>
        <w:sz w:val="34"/>
        <w:szCs w:val="34"/>
      </w:rPr>
      <w:t>, 2015</w:t>
    </w:r>
  </w:p>
  <w:p w:rsidR="00F10ED1" w:rsidRDefault="00BF3DFD">
    <w:pPr>
      <w:ind w:left="4140"/>
      <w:rPr>
        <w:rFonts w:ascii="Arial Narrow" w:eastAsia="Arial Narrow" w:hAnsi="Arial Narrow" w:cs="Arial Narrow"/>
        <w:b/>
        <w:bCs/>
        <w:i/>
        <w:iCs/>
        <w:sz w:val="34"/>
        <w:szCs w:val="34"/>
      </w:rPr>
    </w:pPr>
    <w:r>
      <w:rPr>
        <w:rFonts w:ascii="Arial Narrow"/>
        <w:b/>
        <w:bCs/>
        <w:i/>
        <w:iCs/>
        <w:sz w:val="34"/>
        <w:szCs w:val="34"/>
      </w:rPr>
      <w:t xml:space="preserve">1:00pm </w:t>
    </w:r>
    <w:r>
      <w:rPr>
        <w:rFonts w:ascii="Arial Narrow"/>
        <w:b/>
        <w:bCs/>
        <w:i/>
        <w:iCs/>
        <w:sz w:val="34"/>
        <w:szCs w:val="34"/>
      </w:rPr>
      <w:t>–</w:t>
    </w:r>
    <w:r>
      <w:rPr>
        <w:rFonts w:ascii="Arial Narrow"/>
        <w:b/>
        <w:bCs/>
        <w:i/>
        <w:iCs/>
        <w:sz w:val="34"/>
        <w:szCs w:val="34"/>
      </w:rPr>
      <w:t xml:space="preserve"> 2:30 p</w:t>
    </w:r>
    <w:r w:rsidR="00F80814">
      <w:rPr>
        <w:rFonts w:ascii="Arial Narrow"/>
        <w:b/>
        <w:bCs/>
        <w:i/>
        <w:iCs/>
        <w:sz w:val="34"/>
        <w:szCs w:val="34"/>
      </w:rPr>
      <w:t>m</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Library Basement, Room 55</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pPr>
    <w:r>
      <w:tab/>
    </w:r>
    <w:hyperlink r:id="rId2" w:history="1">
      <w:r>
        <w:rPr>
          <w:rStyle w:val="Hyperlink0"/>
        </w:rPr>
        <w:t>http://outcomesassessment.sites.mjc.edu/index.php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C08C2"/>
    <w:multiLevelType w:val="hybridMultilevel"/>
    <w:tmpl w:val="984AFDBC"/>
    <w:lvl w:ilvl="0" w:tplc="995A9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D1"/>
    <w:rsid w:val="000308EE"/>
    <w:rsid w:val="0016729F"/>
    <w:rsid w:val="001C0BE1"/>
    <w:rsid w:val="00207825"/>
    <w:rsid w:val="00222DDE"/>
    <w:rsid w:val="002A712C"/>
    <w:rsid w:val="0030458D"/>
    <w:rsid w:val="00315D27"/>
    <w:rsid w:val="003227D0"/>
    <w:rsid w:val="0034146A"/>
    <w:rsid w:val="00375551"/>
    <w:rsid w:val="00456301"/>
    <w:rsid w:val="0060093E"/>
    <w:rsid w:val="00633440"/>
    <w:rsid w:val="006A30DA"/>
    <w:rsid w:val="006C1BED"/>
    <w:rsid w:val="00712811"/>
    <w:rsid w:val="00775AAB"/>
    <w:rsid w:val="00782EB8"/>
    <w:rsid w:val="007C4AE1"/>
    <w:rsid w:val="00883110"/>
    <w:rsid w:val="008D0E73"/>
    <w:rsid w:val="009250DA"/>
    <w:rsid w:val="009C2D05"/>
    <w:rsid w:val="00A26EFB"/>
    <w:rsid w:val="00A90186"/>
    <w:rsid w:val="00BF3DFD"/>
    <w:rsid w:val="00CC3375"/>
    <w:rsid w:val="00DA1CA0"/>
    <w:rsid w:val="00E35372"/>
    <w:rsid w:val="00E7701B"/>
    <w:rsid w:val="00E820F9"/>
    <w:rsid w:val="00EF0C67"/>
    <w:rsid w:val="00F10ED1"/>
    <w:rsid w:val="00F80814"/>
    <w:rsid w:val="00F8518F"/>
    <w:rsid w:val="00F87967"/>
    <w:rsid w:val="00FA6F4A"/>
    <w:rsid w:val="00FC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F5F88-524D-470E-ADDB-7DC5408F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paragraph" w:customStyle="1" w:styleId="FreeForm">
    <w:name w:val="Free Form"/>
    <w:rPr>
      <w:rFonts w:eastAsia="Times New Roman"/>
      <w:color w:val="000000"/>
    </w:rPr>
  </w:style>
  <w:style w:type="paragraph" w:styleId="Footer">
    <w:name w:val="footer"/>
    <w:basedOn w:val="Normal"/>
    <w:link w:val="FooterChar"/>
    <w:uiPriority w:val="99"/>
    <w:unhideWhenUsed/>
    <w:rsid w:val="00BF3DFD"/>
    <w:pPr>
      <w:tabs>
        <w:tab w:val="center" w:pos="4680"/>
        <w:tab w:val="right" w:pos="9360"/>
      </w:tabs>
    </w:pPr>
  </w:style>
  <w:style w:type="character" w:customStyle="1" w:styleId="FooterChar">
    <w:name w:val="Footer Char"/>
    <w:basedOn w:val="DefaultParagraphFont"/>
    <w:link w:val="Footer"/>
    <w:uiPriority w:val="99"/>
    <w:rsid w:val="00BF3DFD"/>
    <w:rPr>
      <w:rFonts w:hAnsi="Arial Unicode MS" w:cs="Arial Unicode MS"/>
      <w:color w:val="000000"/>
      <w:sz w:val="24"/>
      <w:szCs w:val="24"/>
    </w:rPr>
  </w:style>
  <w:style w:type="paragraph" w:styleId="ListParagraph">
    <w:name w:val="List Paragraph"/>
    <w:basedOn w:val="Normal"/>
    <w:uiPriority w:val="34"/>
    <w:qFormat/>
    <w:rsid w:val="00BF3DFD"/>
    <w:pPr>
      <w:ind w:left="720"/>
      <w:contextualSpacing/>
    </w:pPr>
  </w:style>
  <w:style w:type="character" w:styleId="FollowedHyperlink">
    <w:name w:val="FollowedHyperlink"/>
    <w:basedOn w:val="DefaultParagraphFont"/>
    <w:uiPriority w:val="99"/>
    <w:semiHidden/>
    <w:unhideWhenUsed/>
    <w:rsid w:val="00F879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ooks.google.com/books?id=tBPjb-Q3mDAC&amp;printsec=frontcover&amp;dq=assessment&amp;hl=en&amp;sa=X&amp;ved=0CCQQ6AEwAWoVChMI9_Tb-pGvyAIVDDeICh3DxA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ingoutcomesassessment.org/NILOAResourc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Kerr</dc:creator>
  <cp:lastModifiedBy>Amanda Cannon</cp:lastModifiedBy>
  <cp:revision>2</cp:revision>
  <dcterms:created xsi:type="dcterms:W3CDTF">2015-10-20T23:17:00Z</dcterms:created>
  <dcterms:modified xsi:type="dcterms:W3CDTF">2015-10-20T23:17:00Z</dcterms:modified>
</cp:coreProperties>
</file>