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533700" w:rsidRDefault="003F4DC8" w:rsidP="004F1DDE">
      <w:pPr>
        <w:tabs>
          <w:tab w:val="right" w:pos="2430"/>
          <w:tab w:val="left" w:pos="2880"/>
        </w:tabs>
      </w:pPr>
      <w:r>
        <w:t xml:space="preserve">The Modesto Junior College Music Department performed strongly in meeting the General Education Learning Outcomes with a success rate of 79%.  The MJC General Education Music classes enables our students to excel in the areas of making well considered aesthetic judgments and in becoming aware of the various ways that culture and ethnicity affect individual experience and society as a whole.  To continue to maintain these high standards, we have streamlined most of our course learning outcomes and plan to review all MUSG courses for any further need to update and change. </w:t>
      </w:r>
    </w:p>
    <w:p w:rsidR="003F4DC8" w:rsidRDefault="003F4DC8"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rsidR="00533700" w:rsidRDefault="00555E9B" w:rsidP="004F1DDE">
      <w:pPr>
        <w:tabs>
          <w:tab w:val="right" w:pos="2430"/>
          <w:tab w:val="left" w:pos="2880"/>
        </w:tabs>
      </w:pPr>
      <w:r>
        <w:t>Dr. David Chapman, David Dow, Dr. Cherrie Llewel</w:t>
      </w:r>
      <w:r w:rsidR="00B32767">
        <w:t xml:space="preserve">lyn, Erik Maki, Anne Martin </w:t>
      </w:r>
      <w:r>
        <w:t xml:space="preserve">and Dr. Alejandro Sabre. </w:t>
      </w:r>
    </w:p>
    <w:p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rsidR="006A1B2D" w:rsidRDefault="006A1B2D" w:rsidP="006A1B2D">
      <w:pPr>
        <w:spacing w:after="0" w:line="240" w:lineRule="auto"/>
        <w:rPr>
          <w:b/>
          <w:u w:val="single"/>
        </w:rPr>
      </w:pPr>
    </w:p>
    <w:p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rsidR="00873DFB" w:rsidRDefault="00873DFB" w:rsidP="00685953">
      <w:pPr>
        <w:spacing w:after="0"/>
        <w:rPr>
          <w:sz w:val="16"/>
          <w:szCs w:val="16"/>
        </w:rPr>
      </w:pPr>
    </w:p>
    <w:p w:rsidR="0021028D" w:rsidRPr="0021028D" w:rsidRDefault="0021028D" w:rsidP="00685953">
      <w:pPr>
        <w:spacing w:after="0"/>
        <w:rPr>
          <w:sz w:val="16"/>
          <w:szCs w:val="16"/>
        </w:rPr>
      </w:pPr>
    </w:p>
    <w:p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sidR="0031228F">
        <w:rPr>
          <w:rFonts w:ascii="Calibri" w:hAnsi="Calibri"/>
          <w:sz w:val="16"/>
          <w:szCs w:val="16"/>
        </w:rPr>
        <w:tab/>
        <w:t>3045/3831</w:t>
      </w:r>
      <w:r>
        <w:rPr>
          <w:rFonts w:ascii="Calibri" w:hAnsi="Calibri"/>
          <w:sz w:val="16"/>
          <w:szCs w:val="16"/>
        </w:rPr>
        <w:tab/>
      </w:r>
      <w:r w:rsidR="0031228F">
        <w:rPr>
          <w:rFonts w:ascii="Calibri" w:hAnsi="Calibri"/>
          <w:sz w:val="16"/>
          <w:szCs w:val="16"/>
        </w:rPr>
        <w:t>7</w:t>
      </w:r>
      <w:r w:rsidR="003F4DC8">
        <w:rPr>
          <w:rFonts w:ascii="Calibri" w:hAnsi="Calibri"/>
          <w:sz w:val="16"/>
          <w:szCs w:val="16"/>
        </w:rPr>
        <w:t>9%</w:t>
      </w:r>
    </w:p>
    <w:p w:rsidR="0021028D" w:rsidRPr="002E1305" w:rsidRDefault="0021028D" w:rsidP="0021028D">
      <w:pPr>
        <w:pStyle w:val="ListParagraph"/>
        <w:tabs>
          <w:tab w:val="left" w:pos="6840"/>
          <w:tab w:val="left" w:pos="8460"/>
        </w:tabs>
        <w:spacing w:after="0"/>
        <w:ind w:left="1080"/>
        <w:rPr>
          <w:rFonts w:ascii="Calibri" w:hAnsi="Calibri"/>
          <w:i/>
          <w:sz w:val="16"/>
          <w:szCs w:val="16"/>
        </w:rPr>
      </w:pPr>
      <w:r w:rsidRPr="002E1305">
        <w:rPr>
          <w:rFonts w:ascii="Calibri" w:hAnsi="Calibri"/>
          <w:i/>
          <w:sz w:val="16"/>
          <w:szCs w:val="16"/>
        </w:rPr>
        <w:t>affect individual experience and society as a whole.</w:t>
      </w:r>
    </w:p>
    <w:p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0031228F">
        <w:rPr>
          <w:rFonts w:ascii="Calibri" w:hAnsi="Calibri"/>
          <w:sz w:val="16"/>
          <w:szCs w:val="16"/>
        </w:rPr>
        <w:t>3045/3831</w:t>
      </w:r>
      <w:r w:rsidRPr="0021028D">
        <w:rPr>
          <w:rFonts w:ascii="Calibri" w:hAnsi="Calibri"/>
          <w:sz w:val="16"/>
          <w:szCs w:val="16"/>
        </w:rPr>
        <w:tab/>
      </w:r>
      <w:r w:rsidR="009F5789">
        <w:rPr>
          <w:rFonts w:ascii="Calibri" w:hAnsi="Calibri"/>
          <w:sz w:val="16"/>
          <w:szCs w:val="16"/>
        </w:rPr>
        <w:t>79</w:t>
      </w:r>
      <w:r w:rsidR="003F4DC8">
        <w:rPr>
          <w:rFonts w:ascii="Calibri" w:hAnsi="Calibri"/>
          <w:sz w:val="16"/>
          <w:szCs w:val="16"/>
        </w:rPr>
        <w:t>%</w:t>
      </w:r>
    </w:p>
    <w:p w:rsidR="0021028D" w:rsidRDefault="0021028D" w:rsidP="0021028D">
      <w:pPr>
        <w:tabs>
          <w:tab w:val="left" w:pos="6840"/>
          <w:tab w:val="left" w:pos="8460"/>
        </w:tabs>
        <w:spacing w:after="0"/>
        <w:rPr>
          <w:rFonts w:ascii="Calibri" w:hAnsi="Calibri"/>
          <w:sz w:val="16"/>
          <w:szCs w:val="16"/>
        </w:rPr>
      </w:pPr>
    </w:p>
    <w:p w:rsidR="00873DFB" w:rsidRPr="00805C8E" w:rsidRDefault="0021028D" w:rsidP="00351688">
      <w:pPr>
        <w:pStyle w:val="ListParagraph"/>
        <w:tabs>
          <w:tab w:val="left" w:pos="6840"/>
          <w:tab w:val="left" w:pos="8460"/>
        </w:tabs>
        <w:spacing w:after="0"/>
        <w:ind w:left="1080"/>
        <w:rPr>
          <w:rFonts w:ascii="Calibri" w:hAnsi="Calibri"/>
          <w:sz w:val="16"/>
          <w:szCs w:val="16"/>
        </w:rPr>
      </w:pPr>
      <w:r w:rsidRPr="00805C8E">
        <w:rPr>
          <w:rFonts w:ascii="Calibri" w:hAnsi="Calibri"/>
          <w:sz w:val="16"/>
          <w:szCs w:val="16"/>
        </w:rPr>
        <w:tab/>
      </w:r>
    </w:p>
    <w:p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rsidR="00873DFB" w:rsidRDefault="00873DFB" w:rsidP="00873DFB">
      <w:pPr>
        <w:tabs>
          <w:tab w:val="left" w:pos="6570"/>
          <w:tab w:val="left" w:pos="8550"/>
        </w:tabs>
        <w:spacing w:after="0"/>
        <w:rPr>
          <w:i/>
          <w:sz w:val="16"/>
          <w:szCs w:val="16"/>
        </w:rPr>
      </w:pPr>
    </w:p>
    <w:p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rsidR="00BE0F86" w:rsidRDefault="00BE0F86" w:rsidP="00EF0E70"/>
    <w:p w:rsidR="000D237A" w:rsidRDefault="000D237A" w:rsidP="00EF0E70"/>
    <w:p w:rsidR="001D6A57" w:rsidRPr="001D6A57" w:rsidRDefault="000D237A" w:rsidP="000D237A">
      <w:pPr>
        <w:pStyle w:val="ListParagraph"/>
        <w:numPr>
          <w:ilvl w:val="0"/>
          <w:numId w:val="6"/>
        </w:numPr>
        <w:rPr>
          <w:b/>
        </w:rPr>
      </w:pPr>
      <w:r w:rsidRPr="001D6A57">
        <w:rPr>
          <w:b/>
        </w:rPr>
        <w:t xml:space="preserve">Demonstrate awareness of the various ways that cultural and ethnicity affect individual experience and society as a whole.   </w:t>
      </w:r>
    </w:p>
    <w:p w:rsidR="001D6A57" w:rsidRPr="001D6A57" w:rsidRDefault="001D6A57" w:rsidP="001D6A57">
      <w:pPr>
        <w:pStyle w:val="ListParagraph"/>
        <w:rPr>
          <w:b/>
        </w:rPr>
      </w:pPr>
    </w:p>
    <w:p w:rsidR="000D237A" w:rsidRDefault="000D237A" w:rsidP="001D6A57">
      <w:pPr>
        <w:pStyle w:val="ListParagraph"/>
      </w:pPr>
      <w:r>
        <w:t>Our data shows that our of the 3831 students assessed 3045 successfully met the the program learning outcome for an aggregate score of 79%.  The data show that students are overwhelmingly meeting this GELO.  Our music courses explore many a</w:t>
      </w:r>
      <w:r w:rsidR="001D6A57">
        <w:t xml:space="preserve">spects of culture and ethnicity and how this forms the individual experience.  We discuss how music reflects the society and how society uses music. </w:t>
      </w:r>
      <w:r>
        <w:t xml:space="preserve"> </w:t>
      </w:r>
    </w:p>
    <w:p w:rsidR="001D6A57" w:rsidRDefault="001D6A57" w:rsidP="001D6A57">
      <w:pPr>
        <w:pStyle w:val="ListParagraph"/>
      </w:pPr>
    </w:p>
    <w:p w:rsidR="001D6A57" w:rsidRPr="001D6A57" w:rsidRDefault="000D237A" w:rsidP="000D237A">
      <w:pPr>
        <w:pStyle w:val="ListParagraph"/>
        <w:numPr>
          <w:ilvl w:val="0"/>
          <w:numId w:val="6"/>
        </w:numPr>
        <w:rPr>
          <w:b/>
        </w:rPr>
      </w:pPr>
      <w:r w:rsidRPr="001D6A57">
        <w:rPr>
          <w:b/>
        </w:rPr>
        <w:t xml:space="preserve">Demonstrate the ability to make well considered aesthetic judgments. </w:t>
      </w:r>
    </w:p>
    <w:p w:rsidR="001D6A57" w:rsidRDefault="001D6A57" w:rsidP="001D6A57">
      <w:pPr>
        <w:pStyle w:val="ListParagraph"/>
      </w:pPr>
    </w:p>
    <w:p w:rsidR="000D237A" w:rsidRDefault="000D237A" w:rsidP="001D6A57">
      <w:pPr>
        <w:pStyle w:val="ListParagraph"/>
        <w:sectPr w:rsidR="000D237A">
          <w:pgSz w:w="12240" w:h="15840"/>
          <w:pgMar w:top="1440" w:right="1440" w:bottom="1440" w:left="1440" w:header="720" w:footer="720" w:gutter="0"/>
          <w:cols w:space="720"/>
          <w:docGrid w:linePitch="360"/>
        </w:sectPr>
      </w:pPr>
      <w:r>
        <w:t>Our Data Shows that out of the 3831 students assessed 3045 successfully met the program learning outcome for an aggregate score of 79%.   The data show that students are overwhelmingly meeting this GELO.   They are asked to critically reflect on</w:t>
      </w:r>
      <w:r w:rsidR="00C51CE2">
        <w:t xml:space="preserve"> the aesthetic value of the </w:t>
      </w:r>
      <w:r>
        <w:t>music</w:t>
      </w:r>
      <w:r w:rsidR="00C51CE2">
        <w:t xml:space="preserve"> and analyze their own musical preferences. </w:t>
      </w:r>
    </w:p>
    <w:p w:rsidR="007F1136" w:rsidRPr="00D75FC9"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rsidR="00D75FC9" w:rsidRPr="001D6A57" w:rsidRDefault="00D75FC9" w:rsidP="00D75FC9">
      <w:pPr>
        <w:pStyle w:val="ListParagraph"/>
        <w:ind w:left="360"/>
      </w:pPr>
      <w:r w:rsidRPr="001D6A57">
        <w:rPr>
          <w:b/>
        </w:rPr>
        <w:t>Changes to CLO:</w:t>
      </w:r>
      <w:r>
        <w:t xml:space="preserve">  We have already streamlined many of our CLOs to improve assessments and make the CLOs more relevant and current to the students.  Based on the assessment outcomes we improved the organization of our course materials to enhanc</w:t>
      </w:r>
      <w:r w:rsidR="00091C7D">
        <w:t xml:space="preserve">e instruction.  We plan to have ALL </w:t>
      </w:r>
      <w:r w:rsidR="00091C7D" w:rsidRPr="001D6A57">
        <w:t xml:space="preserve">CLOs </w:t>
      </w:r>
      <w:r w:rsidRPr="001D6A57">
        <w:t>updated by</w:t>
      </w:r>
      <w:r w:rsidR="00091C7D" w:rsidRPr="001D6A57">
        <w:t xml:space="preserve"> the </w:t>
      </w:r>
      <w:r w:rsidR="001D6A57" w:rsidRPr="001D6A57">
        <w:t>next evaluation cycle.</w:t>
      </w:r>
    </w:p>
    <w:p w:rsidR="00D75FC9" w:rsidRPr="001D6A57" w:rsidRDefault="00D75FC9" w:rsidP="00D75FC9">
      <w:pPr>
        <w:pStyle w:val="ListParagraph"/>
        <w:ind w:left="360"/>
      </w:pPr>
    </w:p>
    <w:p w:rsidR="00D75FC9" w:rsidRPr="001D6A57" w:rsidRDefault="00D75FC9" w:rsidP="00D75FC9">
      <w:pPr>
        <w:pStyle w:val="ListParagraph"/>
        <w:ind w:left="360"/>
      </w:pPr>
      <w:r w:rsidRPr="001D6A57">
        <w:rPr>
          <w:b/>
        </w:rPr>
        <w:t>Funding for resources:</w:t>
      </w:r>
      <w:r w:rsidRPr="001D6A57">
        <w:t xml:space="preserve"> The music department received funding for smart classrooms in Music Rooms 111 and 112 allowing us to teach more effectively. </w:t>
      </w:r>
    </w:p>
    <w:p w:rsidR="00091C7D" w:rsidRPr="001D6A57" w:rsidRDefault="00091C7D" w:rsidP="00D75FC9">
      <w:pPr>
        <w:pStyle w:val="ListParagraph"/>
        <w:ind w:left="360"/>
      </w:pPr>
    </w:p>
    <w:p w:rsidR="00D75FC9" w:rsidRPr="001D6A57" w:rsidRDefault="00D75FC9" w:rsidP="00D75FC9">
      <w:pPr>
        <w:pStyle w:val="ListParagraph"/>
        <w:ind w:left="360"/>
      </w:pPr>
      <w:r w:rsidRPr="001D6A57">
        <w:rPr>
          <w:b/>
        </w:rPr>
        <w:t xml:space="preserve"> Improvements in teaching/instruction process courses or program: </w:t>
      </w:r>
      <w:r w:rsidR="00552D90" w:rsidRPr="001D6A57">
        <w:rPr>
          <w:b/>
        </w:rPr>
        <w:t xml:space="preserve"> </w:t>
      </w:r>
      <w:r w:rsidR="001D6A57">
        <w:t>Nearly all faculty have incorporated technology to en</w:t>
      </w:r>
      <w:r w:rsidR="00314367">
        <w:t>hance and update their</w:t>
      </w:r>
      <w:r w:rsidR="001D6A57">
        <w:t xml:space="preserve"> teaching style.  For example, a significant portion of our courses for our music program and general education classes have the teaching materials now available through Blackboard.  Many faculty have upgraded lecture materials to better interact wi</w:t>
      </w:r>
      <w:r w:rsidR="00314367">
        <w:t>th our students.  W</w:t>
      </w:r>
      <w:r w:rsidR="001D6A57">
        <w:t>e are adopting books with strong online components.  We are constantly considering and implementing new technology that most of the students are no</w:t>
      </w:r>
      <w:r w:rsidR="00314367">
        <w:t>w</w:t>
      </w:r>
      <w:r w:rsidR="001D6A57">
        <w:t xml:space="preserve"> comfortable with and even expect.  </w:t>
      </w:r>
    </w:p>
    <w:p w:rsidR="007F1136" w:rsidRDefault="007F1136" w:rsidP="007F1136"/>
    <w:p w:rsidR="007F1136" w:rsidRDefault="007F1136">
      <w:r>
        <w:br w:type="page"/>
      </w:r>
    </w:p>
    <w:p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rsidR="006A1B2D" w:rsidRDefault="006A1B2D" w:rsidP="006A1B2D"/>
    <w:p w:rsidR="006A1B2D" w:rsidRPr="006A1B2D" w:rsidRDefault="005B008A" w:rsidP="006A1B2D">
      <w:pPr>
        <w:sectPr w:rsidR="006A1B2D" w:rsidRPr="006A1B2D">
          <w:pgSz w:w="12240" w:h="15840"/>
          <w:pgMar w:top="1440" w:right="1440" w:bottom="1440" w:left="1440" w:header="720" w:footer="720" w:gutter="0"/>
          <w:cols w:space="720"/>
          <w:docGrid w:linePitch="360"/>
        </w:sectPr>
      </w:pPr>
      <w:r w:rsidRPr="002857F2">
        <w:rPr>
          <w:b/>
        </w:rPr>
        <w:t>Action Plan:</w:t>
      </w:r>
      <w:r>
        <w:t xml:space="preserve"> We have already streamlined many of our CLOs to improve assessments and make the CLO’s more relevant and current to the students.  We plan to update all of our CLOs by next evaluation period.  We will continue to meet as a department and share ideas on technology to better service the new tech savvy student while still addressing </w:t>
      </w:r>
      <w:r w:rsidR="00EB6BDC">
        <w:t xml:space="preserve">the needs of the general population without tech skills. </w:t>
      </w:r>
    </w:p>
    <w:p w:rsidR="004960D9" w:rsidRDefault="004960D9" w:rsidP="003B0525">
      <w:pPr>
        <w:sectPr w:rsidR="004960D9">
          <w:pgSz w:w="12240" w:h="15840"/>
          <w:pgMar w:top="1440" w:right="1440" w:bottom="1440" w:left="1440" w:header="720" w:footer="720" w:gutter="0"/>
          <w:cols w:space="720"/>
          <w:docGrid w:linePitch="360"/>
        </w:sectPr>
      </w:pPr>
    </w:p>
    <w:p w:rsidR="00855589" w:rsidRDefault="00855589" w:rsidP="00003075"/>
    <w:sectPr w:rsidR="00855589" w:rsidSect="008818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B5B" w:rsidRDefault="00BC2B5B" w:rsidP="002A3C9D">
      <w:pPr>
        <w:spacing w:after="0" w:line="240" w:lineRule="auto"/>
      </w:pPr>
      <w:r>
        <w:separator/>
      </w:r>
    </w:p>
  </w:endnote>
  <w:endnote w:type="continuationSeparator" w:id="0">
    <w:p w:rsidR="00BC2B5B" w:rsidRDefault="00BC2B5B"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rsidR="001D6A57" w:rsidRDefault="00BC2B5B">
        <w:pPr>
          <w:pStyle w:val="Footer"/>
          <w:jc w:val="right"/>
        </w:pPr>
        <w:r>
          <w:fldChar w:fldCharType="begin"/>
        </w:r>
        <w:r>
          <w:instrText xml:space="preserve"> PAGE   \* MERGEFORMAT </w:instrText>
        </w:r>
        <w:r>
          <w:fldChar w:fldCharType="separate"/>
        </w:r>
        <w:r w:rsidR="00951E99">
          <w:rPr>
            <w:noProof/>
          </w:rPr>
          <w:t>1</w:t>
        </w:r>
        <w:r>
          <w:rPr>
            <w:noProof/>
          </w:rPr>
          <w:fldChar w:fldCharType="end"/>
        </w:r>
      </w:p>
    </w:sdtContent>
  </w:sdt>
  <w:p w:rsidR="001D6A57" w:rsidRDefault="001D6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B5B" w:rsidRDefault="00BC2B5B" w:rsidP="002A3C9D">
      <w:pPr>
        <w:spacing w:after="0" w:line="240" w:lineRule="auto"/>
      </w:pPr>
      <w:r>
        <w:separator/>
      </w:r>
    </w:p>
  </w:footnote>
  <w:footnote w:type="continuationSeparator" w:id="0">
    <w:p w:rsidR="00BC2B5B" w:rsidRDefault="00BC2B5B"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A57" w:rsidRPr="00BE0F86" w:rsidRDefault="001D6A57" w:rsidP="006B0739">
    <w:pPr>
      <w:pStyle w:val="Header"/>
      <w:rPr>
        <w:b/>
        <w:sz w:val="30"/>
        <w:szCs w:val="30"/>
      </w:rPr>
    </w:pPr>
    <w:r>
      <w:rPr>
        <w:b/>
        <w:sz w:val="30"/>
        <w:szCs w:val="30"/>
      </w:rPr>
      <w:t>MUSIC</w:t>
    </w:r>
  </w:p>
  <w:p w:rsidR="001D6A57" w:rsidRPr="006B0739" w:rsidRDefault="001D6A57"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Pr>
        <w:b/>
        <w:i/>
        <w:sz w:val="24"/>
        <w:szCs w:val="24"/>
      </w:rPr>
      <w:t>Spring 2015</w:t>
    </w:r>
  </w:p>
  <w:p w:rsidR="001D6A57" w:rsidRPr="00533700" w:rsidRDefault="001D6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1F399C"/>
    <w:multiLevelType w:val="hybridMultilevel"/>
    <w:tmpl w:val="6EA4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33C0A"/>
    <w:rsid w:val="000913DE"/>
    <w:rsid w:val="00091C7D"/>
    <w:rsid w:val="000D237A"/>
    <w:rsid w:val="00133F7E"/>
    <w:rsid w:val="00157398"/>
    <w:rsid w:val="001B1B19"/>
    <w:rsid w:val="001B3EC4"/>
    <w:rsid w:val="001C3DD3"/>
    <w:rsid w:val="001D6A57"/>
    <w:rsid w:val="001F18A3"/>
    <w:rsid w:val="00203F02"/>
    <w:rsid w:val="00204868"/>
    <w:rsid w:val="0021028D"/>
    <w:rsid w:val="002473E0"/>
    <w:rsid w:val="00271715"/>
    <w:rsid w:val="002857F2"/>
    <w:rsid w:val="002A3C9D"/>
    <w:rsid w:val="002B545D"/>
    <w:rsid w:val="002E1305"/>
    <w:rsid w:val="00301C56"/>
    <w:rsid w:val="00305230"/>
    <w:rsid w:val="0031228F"/>
    <w:rsid w:val="00314367"/>
    <w:rsid w:val="00351688"/>
    <w:rsid w:val="003B0525"/>
    <w:rsid w:val="003E7D53"/>
    <w:rsid w:val="003F4DC8"/>
    <w:rsid w:val="00403EF8"/>
    <w:rsid w:val="00436383"/>
    <w:rsid w:val="004960D9"/>
    <w:rsid w:val="004B0CAE"/>
    <w:rsid w:val="004F1DDE"/>
    <w:rsid w:val="00511658"/>
    <w:rsid w:val="005276E0"/>
    <w:rsid w:val="00533700"/>
    <w:rsid w:val="00552D90"/>
    <w:rsid w:val="00555E9B"/>
    <w:rsid w:val="00561027"/>
    <w:rsid w:val="00572E77"/>
    <w:rsid w:val="0059199C"/>
    <w:rsid w:val="005B008A"/>
    <w:rsid w:val="005B2FCF"/>
    <w:rsid w:val="006116DA"/>
    <w:rsid w:val="006447B7"/>
    <w:rsid w:val="00685953"/>
    <w:rsid w:val="006A1B2D"/>
    <w:rsid w:val="006A5B67"/>
    <w:rsid w:val="006B0739"/>
    <w:rsid w:val="00714E60"/>
    <w:rsid w:val="00715996"/>
    <w:rsid w:val="00722A86"/>
    <w:rsid w:val="00743E2F"/>
    <w:rsid w:val="00744ACA"/>
    <w:rsid w:val="0074742B"/>
    <w:rsid w:val="00776713"/>
    <w:rsid w:val="007A6F6D"/>
    <w:rsid w:val="007C640D"/>
    <w:rsid w:val="007E4A39"/>
    <w:rsid w:val="007F1136"/>
    <w:rsid w:val="00805C8E"/>
    <w:rsid w:val="00855589"/>
    <w:rsid w:val="00861C96"/>
    <w:rsid w:val="00873DFB"/>
    <w:rsid w:val="00881863"/>
    <w:rsid w:val="008972BD"/>
    <w:rsid w:val="008D06EE"/>
    <w:rsid w:val="008D1567"/>
    <w:rsid w:val="0093088E"/>
    <w:rsid w:val="00935E71"/>
    <w:rsid w:val="00945D19"/>
    <w:rsid w:val="00951E99"/>
    <w:rsid w:val="00956C81"/>
    <w:rsid w:val="00975621"/>
    <w:rsid w:val="00982FFB"/>
    <w:rsid w:val="009A27FE"/>
    <w:rsid w:val="009A53BC"/>
    <w:rsid w:val="009C79E2"/>
    <w:rsid w:val="009F3246"/>
    <w:rsid w:val="009F5789"/>
    <w:rsid w:val="00A13DA4"/>
    <w:rsid w:val="00A40FFF"/>
    <w:rsid w:val="00A62B82"/>
    <w:rsid w:val="00A95BF5"/>
    <w:rsid w:val="00AA09C3"/>
    <w:rsid w:val="00AA35EF"/>
    <w:rsid w:val="00AD09C6"/>
    <w:rsid w:val="00AF4042"/>
    <w:rsid w:val="00AF4FFF"/>
    <w:rsid w:val="00B073EF"/>
    <w:rsid w:val="00B23572"/>
    <w:rsid w:val="00B249A0"/>
    <w:rsid w:val="00B32767"/>
    <w:rsid w:val="00B375E3"/>
    <w:rsid w:val="00B474B4"/>
    <w:rsid w:val="00B477B8"/>
    <w:rsid w:val="00B97262"/>
    <w:rsid w:val="00BB7786"/>
    <w:rsid w:val="00BC2B5B"/>
    <w:rsid w:val="00BE0F86"/>
    <w:rsid w:val="00C51CE2"/>
    <w:rsid w:val="00C82E26"/>
    <w:rsid w:val="00C93D93"/>
    <w:rsid w:val="00CE145D"/>
    <w:rsid w:val="00CE31D9"/>
    <w:rsid w:val="00D059CA"/>
    <w:rsid w:val="00D11FDD"/>
    <w:rsid w:val="00D26A5C"/>
    <w:rsid w:val="00D33DF2"/>
    <w:rsid w:val="00D44571"/>
    <w:rsid w:val="00D4695E"/>
    <w:rsid w:val="00D5782B"/>
    <w:rsid w:val="00D644F4"/>
    <w:rsid w:val="00D75FC9"/>
    <w:rsid w:val="00D76CED"/>
    <w:rsid w:val="00DB3BF5"/>
    <w:rsid w:val="00DC51E3"/>
    <w:rsid w:val="00DC6907"/>
    <w:rsid w:val="00DD4894"/>
    <w:rsid w:val="00DE300F"/>
    <w:rsid w:val="00DF38A1"/>
    <w:rsid w:val="00E121A3"/>
    <w:rsid w:val="00EB6BDC"/>
    <w:rsid w:val="00EC1CDE"/>
    <w:rsid w:val="00ED4DFB"/>
    <w:rsid w:val="00EF0E70"/>
    <w:rsid w:val="00F23067"/>
    <w:rsid w:val="00F34BD3"/>
    <w:rsid w:val="00F616ED"/>
    <w:rsid w:val="00F74413"/>
    <w:rsid w:val="00F8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6E267C-675D-4B24-9953-67B9799B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07BC-E3B4-4610-BCD0-04347C40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2015-04-28T15:34:00Z</cp:lastPrinted>
  <dcterms:created xsi:type="dcterms:W3CDTF">2015-06-08T17:13:00Z</dcterms:created>
  <dcterms:modified xsi:type="dcterms:W3CDTF">2015-06-08T17:13:00Z</dcterms:modified>
</cp:coreProperties>
</file>